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9667" w14:textId="3670EF2F" w:rsidR="001313AC" w:rsidRPr="001313AC" w:rsidRDefault="00664D37" w:rsidP="00B84EC8">
      <w:pPr>
        <w:tabs>
          <w:tab w:val="center" w:pos="4536"/>
          <w:tab w:val="right" w:pos="9072"/>
        </w:tabs>
        <w:spacing w:before="0" w:after="0" w:line="0" w:lineRule="atLeast"/>
        <w:jc w:val="both"/>
        <w:outlineLvl w:val="9"/>
        <w:rPr>
          <w:rFonts w:ascii="Arial" w:eastAsia="Calibri" w:hAnsi="Arial"/>
          <w:b/>
          <w:sz w:val="32"/>
          <w:szCs w:val="32"/>
        </w:rPr>
      </w:pPr>
      <w:r>
        <w:rPr>
          <w:rFonts w:ascii="Arial" w:eastAsia="Calibri" w:hAnsi="Arial"/>
          <w:b/>
          <w:sz w:val="32"/>
          <w:szCs w:val="32"/>
        </w:rPr>
        <w:t xml:space="preserve"> </w:t>
      </w:r>
    </w:p>
    <w:p w14:paraId="3AA5A8D6" w14:textId="09F5470D" w:rsidR="001313AC" w:rsidRPr="001313AC" w:rsidRDefault="00695BF3" w:rsidP="00B84EC8">
      <w:pPr>
        <w:pStyle w:val="GSTitle"/>
        <w:jc w:val="both"/>
        <w:rPr>
          <w:rFonts w:eastAsia="Calibri"/>
        </w:rPr>
      </w:pPr>
      <w:r>
        <w:rPr>
          <w:rFonts w:eastAsia="Calibri"/>
        </w:rPr>
        <w:t>DC</w:t>
      </w:r>
      <w:r w:rsidR="002F3514">
        <w:rPr>
          <w:rFonts w:eastAsia="Calibri"/>
        </w:rPr>
        <w:t>P 3</w:t>
      </w:r>
      <w:r w:rsidR="00132569">
        <w:rPr>
          <w:rFonts w:eastAsia="Calibri"/>
        </w:rPr>
        <w:t>14</w:t>
      </w:r>
      <w:r w:rsidR="002C4309">
        <w:rPr>
          <w:rFonts w:eastAsia="Calibri"/>
        </w:rPr>
        <w:t xml:space="preserve"> </w:t>
      </w:r>
      <w:r w:rsidR="0080275D">
        <w:rPr>
          <w:rFonts w:eastAsia="Calibri"/>
        </w:rPr>
        <w:t>Working Group</w:t>
      </w:r>
      <w:r>
        <w:rPr>
          <w:rFonts w:eastAsia="Calibri"/>
        </w:rPr>
        <w:t xml:space="preserve"> Meeting</w:t>
      </w:r>
      <w:r w:rsidR="00500A0A">
        <w:rPr>
          <w:rFonts w:eastAsia="Calibri"/>
        </w:rPr>
        <w:t xml:space="preserve"> 0</w:t>
      </w:r>
      <w:r w:rsidR="00A2701B">
        <w:rPr>
          <w:rFonts w:eastAsia="Calibri"/>
        </w:rPr>
        <w:t>3</w:t>
      </w:r>
    </w:p>
    <w:p w14:paraId="56ABCA15" w14:textId="43D69125" w:rsidR="001313AC" w:rsidRPr="001313AC" w:rsidRDefault="00A2701B" w:rsidP="00B84EC8">
      <w:pPr>
        <w:pStyle w:val="Subtitle"/>
        <w:jc w:val="both"/>
        <w:rPr>
          <w:rFonts w:eastAsia="Calibri"/>
        </w:rPr>
      </w:pPr>
      <w:r>
        <w:rPr>
          <w:rFonts w:eastAsia="Calibri"/>
        </w:rPr>
        <w:t>05 June</w:t>
      </w:r>
      <w:r w:rsidR="00F45FEB">
        <w:rPr>
          <w:rFonts w:eastAsia="Calibri"/>
        </w:rPr>
        <w:t xml:space="preserve"> </w:t>
      </w:r>
      <w:r w:rsidR="00616836">
        <w:rPr>
          <w:rFonts w:eastAsia="Calibri"/>
        </w:rPr>
        <w:t>201</w:t>
      </w:r>
      <w:r w:rsidR="00132569">
        <w:rPr>
          <w:rFonts w:eastAsia="Calibri"/>
        </w:rPr>
        <w:t>8</w:t>
      </w:r>
      <w:r w:rsidR="0095203B">
        <w:rPr>
          <w:rFonts w:eastAsia="Calibri"/>
        </w:rPr>
        <w:t xml:space="preserve"> at </w:t>
      </w:r>
      <w:r w:rsidR="00132569">
        <w:rPr>
          <w:rFonts w:eastAsia="Calibri"/>
        </w:rPr>
        <w:t>14</w:t>
      </w:r>
      <w:r w:rsidR="002C4309">
        <w:rPr>
          <w:rFonts w:eastAsia="Calibri"/>
        </w:rPr>
        <w:t>:00</w:t>
      </w:r>
    </w:p>
    <w:p w14:paraId="17747D92" w14:textId="7F66D12C" w:rsidR="001313AC" w:rsidRPr="001313AC" w:rsidRDefault="00F31F45" w:rsidP="00B84EC8">
      <w:pPr>
        <w:pStyle w:val="Subtitle"/>
        <w:jc w:val="both"/>
        <w:rPr>
          <w:rFonts w:eastAsia="Calibri"/>
        </w:rPr>
      </w:pPr>
      <w:r>
        <w:rPr>
          <w:rFonts w:eastAsia="Calibri"/>
        </w:rPr>
        <w:t>Telec</w:t>
      </w:r>
      <w:r w:rsidR="001313AC" w:rsidRPr="001313AC">
        <w:rPr>
          <w:rFonts w:eastAsia="Calibri"/>
        </w:rPr>
        <w:t>onference</w:t>
      </w:r>
    </w:p>
    <w:p w14:paraId="168D8028" w14:textId="77777777" w:rsidR="003D37DE" w:rsidRDefault="003D37DE" w:rsidP="00B84EC8">
      <w:pPr>
        <w:spacing w:before="0" w:line="276" w:lineRule="auto"/>
        <w:jc w:val="both"/>
        <w:outlineLvl w:val="9"/>
        <w:rPr>
          <w:lang w:val="en-US"/>
        </w:rPr>
      </w:pPr>
    </w:p>
    <w:tbl>
      <w:tblPr>
        <w:tblStyle w:val="GSTable"/>
        <w:tblW w:w="4891" w:type="pct"/>
        <w:tblLook w:val="04A0" w:firstRow="1" w:lastRow="0" w:firstColumn="1" w:lastColumn="0" w:noHBand="0" w:noVBand="1"/>
      </w:tblPr>
      <w:tblGrid>
        <w:gridCol w:w="4541"/>
        <w:gridCol w:w="4877"/>
      </w:tblGrid>
      <w:tr w:rsidR="003D37DE" w14:paraId="2D245F5B" w14:textId="77777777" w:rsidTr="003E4001">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Default="003D37DE" w:rsidP="00B84EC8">
            <w:pPr>
              <w:pStyle w:val="TableHeaderWhite"/>
              <w:jc w:val="both"/>
            </w:pPr>
            <w:r>
              <w:rPr>
                <w:b/>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pPr>
            <w:r>
              <w:t>Company</w:t>
            </w:r>
          </w:p>
        </w:tc>
      </w:tr>
      <w:tr w:rsidR="003D37DE" w:rsidRPr="00AF30F7" w14:paraId="0F2A094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654071" w:rsidRDefault="0080275D" w:rsidP="00B84EC8">
            <w:pPr>
              <w:pStyle w:val="TableText"/>
              <w:jc w:val="both"/>
              <w:rPr>
                <w:b/>
                <w:sz w:val="22"/>
              </w:rPr>
            </w:pPr>
            <w:r w:rsidRPr="00654071">
              <w:rPr>
                <w:b/>
                <w:sz w:val="22"/>
              </w:rPr>
              <w:t>Working Group</w:t>
            </w:r>
            <w:r w:rsidR="003D37DE" w:rsidRPr="00654071">
              <w:rPr>
                <w:b/>
                <w:sz w:val="22"/>
              </w:rPr>
              <w:t xml:space="preserve"> Members</w:t>
            </w:r>
          </w:p>
        </w:tc>
      </w:tr>
      <w:tr w:rsidR="008928AC" w:rsidRPr="003E4001" w14:paraId="2844A516" w14:textId="77777777" w:rsidTr="00132569">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739FD174" w14:textId="356A713D" w:rsidR="003F0540" w:rsidRPr="00654071" w:rsidRDefault="003F0540" w:rsidP="00B84EC8">
            <w:pPr>
              <w:spacing w:before="40" w:after="60"/>
              <w:jc w:val="both"/>
              <w:rPr>
                <w:b w:val="0"/>
                <w:sz w:val="22"/>
              </w:rPr>
            </w:pPr>
            <w:r w:rsidRPr="00654071">
              <w:rPr>
                <w:b w:val="0"/>
                <w:sz w:val="22"/>
              </w:rPr>
              <w:t>Andrew Enzor</w:t>
            </w:r>
            <w:r w:rsidR="00654071">
              <w:rPr>
                <w:b w:val="0"/>
                <w:sz w:val="22"/>
              </w:rPr>
              <w:t xml:space="preserve"> [AE]</w:t>
            </w:r>
          </w:p>
        </w:tc>
        <w:tc>
          <w:tcPr>
            <w:tcW w:w="2589" w:type="pct"/>
            <w:noWrap/>
          </w:tcPr>
          <w:p w14:paraId="55333352" w14:textId="7A5C91A8" w:rsidR="008928AC" w:rsidRPr="00654071" w:rsidRDefault="00654071"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Northern Powergrid</w:t>
            </w:r>
          </w:p>
        </w:tc>
      </w:tr>
      <w:tr w:rsidR="008928AC" w:rsidRPr="003E4001" w14:paraId="4622068F" w14:textId="77777777" w:rsidTr="00132569">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732F01B4" w14:textId="52A195F7" w:rsidR="008928AC" w:rsidRPr="00654071" w:rsidRDefault="003F0540" w:rsidP="00B84EC8">
            <w:pPr>
              <w:spacing w:before="40" w:after="60"/>
              <w:jc w:val="both"/>
              <w:rPr>
                <w:b w:val="0"/>
                <w:sz w:val="22"/>
              </w:rPr>
            </w:pPr>
            <w:r w:rsidRPr="00654071">
              <w:rPr>
                <w:b w:val="0"/>
                <w:sz w:val="22"/>
              </w:rPr>
              <w:t>Lee Wells</w:t>
            </w:r>
            <w:r w:rsidR="00654071">
              <w:rPr>
                <w:b w:val="0"/>
                <w:sz w:val="22"/>
              </w:rPr>
              <w:t xml:space="preserve"> [LW]</w:t>
            </w:r>
          </w:p>
        </w:tc>
        <w:tc>
          <w:tcPr>
            <w:tcW w:w="2589" w:type="pct"/>
            <w:noWrap/>
          </w:tcPr>
          <w:p w14:paraId="6D613B04" w14:textId="323671DF" w:rsidR="008928AC" w:rsidRPr="00654071" w:rsidRDefault="00654071"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Northern Powergrid</w:t>
            </w:r>
          </w:p>
        </w:tc>
      </w:tr>
      <w:tr w:rsidR="00654071" w:rsidRPr="003E4001" w14:paraId="386AA200" w14:textId="77777777" w:rsidTr="00132569">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2B1B01D9" w14:textId="265EF26D" w:rsidR="00654071" w:rsidRPr="00654071" w:rsidRDefault="00654071" w:rsidP="00B84EC8">
            <w:pPr>
              <w:spacing w:before="40" w:after="60"/>
              <w:jc w:val="both"/>
              <w:rPr>
                <w:b w:val="0"/>
                <w:sz w:val="22"/>
              </w:rPr>
            </w:pPr>
            <w:r w:rsidRPr="00654071">
              <w:rPr>
                <w:b w:val="0"/>
                <w:sz w:val="22"/>
              </w:rPr>
              <w:t>Neil Brinkley</w:t>
            </w:r>
            <w:r>
              <w:rPr>
                <w:b w:val="0"/>
                <w:sz w:val="22"/>
              </w:rPr>
              <w:t xml:space="preserve"> [NB]</w:t>
            </w:r>
          </w:p>
        </w:tc>
        <w:tc>
          <w:tcPr>
            <w:tcW w:w="2589" w:type="pct"/>
            <w:noWrap/>
          </w:tcPr>
          <w:p w14:paraId="46229994" w14:textId="77777777" w:rsidR="00654071" w:rsidRPr="00654071" w:rsidRDefault="00654071"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BU UK</w:t>
            </w:r>
          </w:p>
        </w:tc>
      </w:tr>
      <w:tr w:rsidR="003E4001" w:rsidRPr="003E4001" w14:paraId="78178C54" w14:textId="77777777" w:rsidTr="00132569">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11B6F76A" w14:textId="2C057753" w:rsidR="003E4001" w:rsidRPr="00654071" w:rsidRDefault="003F0540" w:rsidP="00B84EC8">
            <w:pPr>
              <w:spacing w:before="40" w:after="60"/>
              <w:jc w:val="both"/>
              <w:rPr>
                <w:b w:val="0"/>
                <w:sz w:val="22"/>
              </w:rPr>
            </w:pPr>
            <w:r w:rsidRPr="00654071">
              <w:rPr>
                <w:b w:val="0"/>
                <w:sz w:val="22"/>
              </w:rPr>
              <w:t>Rob Johnson</w:t>
            </w:r>
            <w:r w:rsidR="00654071">
              <w:rPr>
                <w:b w:val="0"/>
                <w:sz w:val="22"/>
              </w:rPr>
              <w:t xml:space="preserve"> [RJ]</w:t>
            </w:r>
          </w:p>
        </w:tc>
        <w:tc>
          <w:tcPr>
            <w:tcW w:w="2589" w:type="pct"/>
            <w:noWrap/>
          </w:tcPr>
          <w:p w14:paraId="333E4CDD" w14:textId="3AC649AC" w:rsidR="003E4001" w:rsidRPr="00654071" w:rsidRDefault="00654071"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ESP</w:t>
            </w:r>
          </w:p>
        </w:tc>
      </w:tr>
      <w:tr w:rsidR="00382C08" w:rsidRPr="00AF30F7" w14:paraId="6551642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tcPr>
          <w:p w14:paraId="013B91B4" w14:textId="77777777" w:rsidR="00382C08" w:rsidRPr="00654071" w:rsidRDefault="00382C08" w:rsidP="00B84EC8">
            <w:pPr>
              <w:pStyle w:val="TableText"/>
              <w:jc w:val="both"/>
              <w:rPr>
                <w:b/>
                <w:sz w:val="22"/>
              </w:rPr>
            </w:pPr>
            <w:r w:rsidRPr="00654071">
              <w:rPr>
                <w:b/>
                <w:sz w:val="22"/>
              </w:rPr>
              <w:t>Observers</w:t>
            </w:r>
          </w:p>
        </w:tc>
      </w:tr>
      <w:tr w:rsidR="00382C08" w:rsidRPr="003E4001" w14:paraId="19A70BC0" w14:textId="77777777" w:rsidTr="00132569">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01D269A3" w14:textId="30597430" w:rsidR="00382C08" w:rsidRPr="00654071" w:rsidRDefault="00E33A61" w:rsidP="00B84EC8">
            <w:pPr>
              <w:spacing w:before="40" w:after="60"/>
              <w:jc w:val="both"/>
              <w:rPr>
                <w:sz w:val="22"/>
              </w:rPr>
            </w:pPr>
            <w:r w:rsidRPr="00654071">
              <w:rPr>
                <w:b w:val="0"/>
                <w:sz w:val="22"/>
              </w:rPr>
              <w:t>Chris P</w:t>
            </w:r>
            <w:r w:rsidR="00F56B13" w:rsidRPr="00654071">
              <w:rPr>
                <w:b w:val="0"/>
                <w:sz w:val="22"/>
              </w:rPr>
              <w:t>arish [CP]</w:t>
            </w:r>
          </w:p>
        </w:tc>
        <w:tc>
          <w:tcPr>
            <w:tcW w:w="2589" w:type="pct"/>
            <w:noWrap/>
          </w:tcPr>
          <w:p w14:paraId="002B56A1" w14:textId="50852BE7" w:rsidR="00382C08" w:rsidRPr="00654071" w:rsidRDefault="00382C08"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Ofgem</w:t>
            </w:r>
          </w:p>
        </w:tc>
      </w:tr>
      <w:tr w:rsidR="00955931" w:rsidRPr="00AF30F7" w14:paraId="4A3E3BF1" w14:textId="77777777" w:rsidTr="00B32604">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613B8A8E" w14:textId="77777777" w:rsidR="00955931" w:rsidRPr="00955931" w:rsidRDefault="00955931" w:rsidP="00B32604">
            <w:pPr>
              <w:spacing w:before="40" w:after="60"/>
              <w:jc w:val="both"/>
              <w:rPr>
                <w:b w:val="0"/>
                <w:sz w:val="22"/>
              </w:rPr>
            </w:pPr>
            <w:r w:rsidRPr="00955931">
              <w:rPr>
                <w:b w:val="0"/>
                <w:sz w:val="22"/>
              </w:rPr>
              <w:t>Huw Neyroud [</w:t>
            </w:r>
            <w:proofErr w:type="spellStart"/>
            <w:r w:rsidRPr="00955931">
              <w:rPr>
                <w:b w:val="0"/>
                <w:sz w:val="22"/>
              </w:rPr>
              <w:t>HN</w:t>
            </w:r>
            <w:proofErr w:type="spellEnd"/>
            <w:r w:rsidRPr="00955931">
              <w:rPr>
                <w:b w:val="0"/>
                <w:sz w:val="22"/>
              </w:rPr>
              <w:t>] (Observer)</w:t>
            </w:r>
          </w:p>
        </w:tc>
        <w:tc>
          <w:tcPr>
            <w:tcW w:w="2589" w:type="pct"/>
            <w:tcBorders>
              <w:top w:val="single" w:sz="4" w:space="0" w:color="3A9262"/>
              <w:left w:val="single" w:sz="4" w:space="0" w:color="3A9262"/>
              <w:bottom w:val="single" w:sz="4" w:space="0" w:color="3A9262"/>
              <w:right w:val="single" w:sz="4" w:space="0" w:color="3A9262"/>
            </w:tcBorders>
          </w:tcPr>
          <w:p w14:paraId="443F44C6" w14:textId="77777777" w:rsidR="00955931" w:rsidRPr="00955931" w:rsidRDefault="00955931" w:rsidP="00B32604">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955931">
              <w:rPr>
                <w:sz w:val="22"/>
              </w:rPr>
              <w:t>ElectraLink</w:t>
            </w:r>
          </w:p>
        </w:tc>
      </w:tr>
      <w:tr w:rsidR="00955931" w:rsidRPr="00AF30F7" w14:paraId="1F8A5A55"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508E687D" w14:textId="77777777" w:rsidR="00955931" w:rsidRPr="00955931" w:rsidRDefault="00955931" w:rsidP="00B84EC8">
            <w:pPr>
              <w:spacing w:before="40" w:after="60"/>
              <w:jc w:val="both"/>
              <w:rPr>
                <w:b w:val="0"/>
                <w:sz w:val="22"/>
              </w:rPr>
            </w:pPr>
            <w:r w:rsidRPr="00955931">
              <w:rPr>
                <w:b w:val="0"/>
                <w:sz w:val="22"/>
              </w:rPr>
              <w:t xml:space="preserve">Shahin Miah [SM] </w:t>
            </w:r>
            <w:r w:rsidRPr="00955931">
              <w:rPr>
                <w:b w:val="0"/>
                <w:sz w:val="22"/>
              </w:rPr>
              <w:t>(Observer)</w:t>
            </w:r>
          </w:p>
        </w:tc>
        <w:tc>
          <w:tcPr>
            <w:tcW w:w="2589" w:type="pct"/>
            <w:tcBorders>
              <w:top w:val="single" w:sz="4" w:space="0" w:color="3A9262"/>
              <w:left w:val="single" w:sz="4" w:space="0" w:color="3A9262"/>
              <w:bottom w:val="single" w:sz="4" w:space="0" w:color="3A9262"/>
              <w:right w:val="single" w:sz="4" w:space="0" w:color="3A9262"/>
            </w:tcBorders>
          </w:tcPr>
          <w:p w14:paraId="024B5862" w14:textId="77777777" w:rsidR="00955931" w:rsidRPr="00955931" w:rsidRDefault="00955931"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955931">
              <w:rPr>
                <w:sz w:val="22"/>
              </w:rPr>
              <w:t>ElectraLink</w:t>
            </w:r>
          </w:p>
        </w:tc>
      </w:tr>
      <w:tr w:rsidR="003D37DE" w:rsidRPr="00AF30F7" w14:paraId="4DA5E27F"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05E56D7C" w14:textId="77777777" w:rsidR="003D37DE" w:rsidRPr="00654071" w:rsidRDefault="003D37DE" w:rsidP="00B84EC8">
            <w:pPr>
              <w:pStyle w:val="TableText"/>
              <w:jc w:val="both"/>
              <w:rPr>
                <w:b/>
                <w:sz w:val="22"/>
              </w:rPr>
            </w:pPr>
            <w:r w:rsidRPr="00654071">
              <w:rPr>
                <w:b/>
                <w:sz w:val="22"/>
              </w:rPr>
              <w:t>Code Administrator</w:t>
            </w:r>
          </w:p>
        </w:tc>
      </w:tr>
      <w:tr w:rsidR="00654071" w:rsidRPr="00AF30F7" w14:paraId="4F239EB5"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5A7FF8AE" w14:textId="5425FD2E" w:rsidR="00654071" w:rsidRPr="00654071" w:rsidRDefault="00654071" w:rsidP="00B84EC8">
            <w:pPr>
              <w:spacing w:before="40" w:after="60"/>
              <w:jc w:val="both"/>
              <w:rPr>
                <w:sz w:val="22"/>
              </w:rPr>
            </w:pPr>
            <w:r w:rsidRPr="00654071">
              <w:rPr>
                <w:b w:val="0"/>
                <w:sz w:val="22"/>
              </w:rPr>
              <w:t>Joe Underwood [JU] (</w:t>
            </w:r>
            <w:r>
              <w:rPr>
                <w:b w:val="0"/>
                <w:sz w:val="22"/>
              </w:rPr>
              <w:t>T</w:t>
            </w:r>
            <w:r w:rsidRPr="00654071">
              <w:rPr>
                <w:b w:val="0"/>
                <w:sz w:val="22"/>
              </w:rPr>
              <w:t xml:space="preserve">echnical </w:t>
            </w:r>
            <w:r>
              <w:rPr>
                <w:b w:val="0"/>
                <w:sz w:val="22"/>
              </w:rPr>
              <w:t>S</w:t>
            </w:r>
            <w:r w:rsidRPr="00654071">
              <w:rPr>
                <w:b w:val="0"/>
                <w:sz w:val="22"/>
              </w:rPr>
              <w:t>ecretariat)</w:t>
            </w:r>
          </w:p>
        </w:tc>
        <w:tc>
          <w:tcPr>
            <w:tcW w:w="2589" w:type="pct"/>
            <w:tcBorders>
              <w:top w:val="single" w:sz="4" w:space="0" w:color="3A9262"/>
              <w:left w:val="single" w:sz="4" w:space="0" w:color="3A9262"/>
              <w:bottom w:val="single" w:sz="4" w:space="0" w:color="3A9262"/>
              <w:right w:val="single" w:sz="4" w:space="0" w:color="3A9262"/>
            </w:tcBorders>
            <w:hideMark/>
          </w:tcPr>
          <w:p w14:paraId="7A73FFA7" w14:textId="77777777" w:rsidR="00654071" w:rsidRPr="00654071" w:rsidRDefault="00654071"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ElectraLink</w:t>
            </w:r>
          </w:p>
        </w:tc>
      </w:tr>
      <w:tr w:rsidR="003D37DE" w:rsidRPr="00AF30F7" w14:paraId="46ED660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6FEF01AB" w14:textId="3482A466" w:rsidR="003D37DE" w:rsidRPr="00654071" w:rsidRDefault="00BA2422" w:rsidP="00B84EC8">
            <w:pPr>
              <w:spacing w:before="40" w:after="60"/>
              <w:jc w:val="both"/>
              <w:rPr>
                <w:sz w:val="22"/>
              </w:rPr>
            </w:pPr>
            <w:r w:rsidRPr="00654071">
              <w:rPr>
                <w:b w:val="0"/>
                <w:sz w:val="22"/>
              </w:rPr>
              <w:t>John Lawton</w:t>
            </w:r>
            <w:r w:rsidR="00131994" w:rsidRPr="00654071">
              <w:rPr>
                <w:b w:val="0"/>
                <w:sz w:val="22"/>
              </w:rPr>
              <w:t xml:space="preserve"> [</w:t>
            </w:r>
            <w:proofErr w:type="spellStart"/>
            <w:r w:rsidRPr="00654071">
              <w:rPr>
                <w:b w:val="0"/>
                <w:sz w:val="22"/>
              </w:rPr>
              <w:t>JL</w:t>
            </w:r>
            <w:proofErr w:type="spellEnd"/>
            <w:r w:rsidR="00131994" w:rsidRPr="00654071">
              <w:rPr>
                <w:b w:val="0"/>
                <w:sz w:val="22"/>
              </w:rPr>
              <w:t>]</w:t>
            </w:r>
            <w:r w:rsidR="003E4001" w:rsidRPr="00654071">
              <w:rPr>
                <w:b w:val="0"/>
                <w:sz w:val="22"/>
              </w:rPr>
              <w:t xml:space="preserve"> </w:t>
            </w:r>
            <w:r w:rsidR="00201E21" w:rsidRPr="00654071">
              <w:rPr>
                <w:b w:val="0"/>
                <w:sz w:val="22"/>
              </w:rPr>
              <w:t>(Chair)</w:t>
            </w:r>
          </w:p>
        </w:tc>
        <w:tc>
          <w:tcPr>
            <w:tcW w:w="2589" w:type="pct"/>
            <w:tcBorders>
              <w:top w:val="single" w:sz="4" w:space="0" w:color="3A9262"/>
              <w:left w:val="single" w:sz="4" w:space="0" w:color="3A9262"/>
              <w:bottom w:val="single" w:sz="4" w:space="0" w:color="3A9262"/>
              <w:right w:val="single" w:sz="4" w:space="0" w:color="3A9262"/>
            </w:tcBorders>
            <w:hideMark/>
          </w:tcPr>
          <w:p w14:paraId="3F1FEDAA" w14:textId="77777777" w:rsidR="003D37DE" w:rsidRPr="00654071"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ElectraLink</w:t>
            </w:r>
          </w:p>
        </w:tc>
      </w:tr>
      <w:tr w:rsidR="00A2701B" w:rsidRPr="00AF30F7" w14:paraId="7C783893"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tcPr>
          <w:p w14:paraId="7C163EE8" w14:textId="4C8A8490" w:rsidR="00A2701B" w:rsidRPr="00A2701B" w:rsidRDefault="00A2701B" w:rsidP="00B84EC8">
            <w:pPr>
              <w:pStyle w:val="TableText"/>
              <w:jc w:val="both"/>
              <w:rPr>
                <w:b/>
              </w:rPr>
            </w:pPr>
            <w:r w:rsidRPr="00A2701B">
              <w:rPr>
                <w:b/>
                <w:sz w:val="22"/>
              </w:rPr>
              <w:t>Apologies</w:t>
            </w:r>
          </w:p>
        </w:tc>
      </w:tr>
      <w:tr w:rsidR="00A2701B" w:rsidRPr="003E4001" w14:paraId="6470CC68" w14:textId="77777777" w:rsidTr="00132569">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4D1D60FD" w14:textId="466200C2" w:rsidR="00A2701B" w:rsidRPr="00654071" w:rsidRDefault="00A2701B" w:rsidP="00B84EC8">
            <w:pPr>
              <w:spacing w:before="40" w:after="60"/>
              <w:jc w:val="both"/>
              <w:rPr>
                <w:b w:val="0"/>
                <w:sz w:val="22"/>
              </w:rPr>
            </w:pPr>
            <w:r w:rsidRPr="00654071">
              <w:rPr>
                <w:b w:val="0"/>
                <w:sz w:val="22"/>
              </w:rPr>
              <w:t>Angus Rae</w:t>
            </w:r>
            <w:r>
              <w:rPr>
                <w:b w:val="0"/>
                <w:sz w:val="22"/>
              </w:rPr>
              <w:t xml:space="preserve"> </w:t>
            </w:r>
          </w:p>
        </w:tc>
        <w:tc>
          <w:tcPr>
            <w:tcW w:w="2589" w:type="pct"/>
            <w:noWrap/>
          </w:tcPr>
          <w:p w14:paraId="7B1EB774" w14:textId="77777777" w:rsidR="00A2701B" w:rsidRPr="00654071" w:rsidRDefault="00A2701B"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654071">
              <w:rPr>
                <w:sz w:val="22"/>
              </w:rPr>
              <w:t>SSE</w:t>
            </w:r>
          </w:p>
        </w:tc>
      </w:tr>
    </w:tbl>
    <w:p w14:paraId="64B664CC" w14:textId="77777777" w:rsidR="00AF30F7" w:rsidRDefault="00AF30F7" w:rsidP="007731C8">
      <w:pPr>
        <w:pStyle w:val="GSHeading1withnumb"/>
        <w:numPr>
          <w:ilvl w:val="0"/>
          <w:numId w:val="0"/>
        </w:numPr>
        <w:jc w:val="both"/>
      </w:pPr>
    </w:p>
    <w:p w14:paraId="1A14F1FB" w14:textId="4D627E6F" w:rsidR="003D37DE" w:rsidRDefault="00AF30F7" w:rsidP="00B84EC8">
      <w:pPr>
        <w:pStyle w:val="GSHeading1withnumb"/>
        <w:numPr>
          <w:ilvl w:val="0"/>
          <w:numId w:val="5"/>
        </w:numPr>
        <w:jc w:val="both"/>
      </w:pPr>
      <w:r>
        <w:t>A</w:t>
      </w:r>
      <w:r w:rsidR="003D37DE">
        <w:t>dministration</w:t>
      </w:r>
    </w:p>
    <w:p w14:paraId="569884AE" w14:textId="45FA96CB" w:rsidR="00A83D27" w:rsidRDefault="00A83D27" w:rsidP="00B84EC8">
      <w:pPr>
        <w:pStyle w:val="GSBodyParawithnumb"/>
        <w:numPr>
          <w:ilvl w:val="1"/>
          <w:numId w:val="5"/>
        </w:numPr>
        <w:jc w:val="both"/>
      </w:pPr>
      <w:r>
        <w:t xml:space="preserve">The Chair </w:t>
      </w:r>
      <w:r w:rsidR="00C34ACB">
        <w:t xml:space="preserve">welcomed the members to the meeting. </w:t>
      </w:r>
    </w:p>
    <w:p w14:paraId="5BE35DD3" w14:textId="2D279495" w:rsidR="00212BD4" w:rsidRDefault="00212BD4" w:rsidP="00B84EC8">
      <w:pPr>
        <w:pStyle w:val="GSBodyParawithnumb"/>
        <w:numPr>
          <w:ilvl w:val="1"/>
          <w:numId w:val="5"/>
        </w:numPr>
        <w:jc w:val="both"/>
      </w:pPr>
      <w:r>
        <w:t>The Working Group reviewed the “Competition Law Do’s and Don’ts”. All Working Group members agreed to be bound by the Competition Laws Do’s and Don’ts for the duration of the meeting.</w:t>
      </w:r>
    </w:p>
    <w:p w14:paraId="627BDE56" w14:textId="29259E0B" w:rsidR="0009156B" w:rsidRDefault="0009156B" w:rsidP="00B84EC8">
      <w:pPr>
        <w:pStyle w:val="GSBodyParawithnumb"/>
        <w:numPr>
          <w:ilvl w:val="1"/>
          <w:numId w:val="5"/>
        </w:numPr>
        <w:jc w:val="both"/>
      </w:pPr>
      <w:r>
        <w:t xml:space="preserve">The Working Group reviewed the minutes from the previous meeting and agreed they were an accurate reflection of discussions held. </w:t>
      </w:r>
    </w:p>
    <w:p w14:paraId="6FAE2CF3" w14:textId="77777777" w:rsidR="003D37DE" w:rsidRDefault="003D37DE" w:rsidP="00B84EC8">
      <w:pPr>
        <w:pStyle w:val="GSHeading1withnumb"/>
        <w:numPr>
          <w:ilvl w:val="0"/>
          <w:numId w:val="5"/>
        </w:numPr>
        <w:spacing w:before="120" w:after="120" w:line="240" w:lineRule="auto"/>
        <w:jc w:val="both"/>
      </w:pPr>
      <w:r>
        <w:lastRenderedPageBreak/>
        <w:t>Purpose of the Meeting</w:t>
      </w:r>
    </w:p>
    <w:p w14:paraId="3EBD0012" w14:textId="169B0FA3" w:rsidR="00F814A4" w:rsidRDefault="003D37DE" w:rsidP="00B84EC8">
      <w:pPr>
        <w:pStyle w:val="GSBodyParawithnumb"/>
        <w:numPr>
          <w:ilvl w:val="1"/>
          <w:numId w:val="5"/>
        </w:numPr>
        <w:jc w:val="both"/>
      </w:pPr>
      <w:r>
        <w:t xml:space="preserve">The </w:t>
      </w:r>
      <w:r w:rsidR="0003593C">
        <w:t>Chair</w:t>
      </w:r>
      <w:r>
        <w:t xml:space="preserve"> set out that the purpose of the meeting </w:t>
      </w:r>
      <w:r w:rsidR="00C75247">
        <w:t>was</w:t>
      </w:r>
      <w:r>
        <w:t xml:space="preserve"> to </w:t>
      </w:r>
      <w:r w:rsidR="00833EE1">
        <w:t>review the Ofgem</w:t>
      </w:r>
      <w:r w:rsidR="00203EE2">
        <w:t xml:space="preserve"> </w:t>
      </w:r>
      <w:r w:rsidR="00A2701B">
        <w:t>a</w:t>
      </w:r>
      <w:r w:rsidR="00203EE2">
        <w:t>ction</w:t>
      </w:r>
      <w:r w:rsidR="00005669">
        <w:t>s</w:t>
      </w:r>
      <w:r w:rsidR="00203EE2">
        <w:t xml:space="preserve"> </w:t>
      </w:r>
      <w:r w:rsidR="009B1E8C">
        <w:t>from the previous DCP 314 Working Group meeting</w:t>
      </w:r>
      <w:r w:rsidR="00A2701B">
        <w:t xml:space="preserve"> and to agree on the next steps.</w:t>
      </w:r>
    </w:p>
    <w:p w14:paraId="50D8087C" w14:textId="4489E9EF" w:rsidR="008613FC" w:rsidRPr="002A0F3D" w:rsidRDefault="008E19D3" w:rsidP="00B84EC8">
      <w:pPr>
        <w:pStyle w:val="GSHeading1withnumb"/>
        <w:jc w:val="both"/>
      </w:pPr>
      <w:r>
        <w:t xml:space="preserve">Review of </w:t>
      </w:r>
      <w:r w:rsidR="003440FC">
        <w:t xml:space="preserve">the Ofgem </w:t>
      </w:r>
      <w:r w:rsidR="00901AC8">
        <w:t>actions from the previous meeting</w:t>
      </w:r>
    </w:p>
    <w:p w14:paraId="219CAB7B" w14:textId="513835A9" w:rsidR="0060679E" w:rsidRDefault="00B13026" w:rsidP="00901AC8">
      <w:pPr>
        <w:pStyle w:val="GSBodyParawithnumb"/>
        <w:numPr>
          <w:ilvl w:val="1"/>
          <w:numId w:val="5"/>
        </w:numPr>
        <w:jc w:val="both"/>
      </w:pPr>
      <w:r>
        <w:t xml:space="preserve">After exploring </w:t>
      </w:r>
      <w:r w:rsidR="002C4A62">
        <w:t>several</w:t>
      </w:r>
      <w:r>
        <w:t xml:space="preserve"> options</w:t>
      </w:r>
      <w:r w:rsidR="006533A2">
        <w:t xml:space="preserve"> before the meeting</w:t>
      </w:r>
      <w:r>
        <w:t>, t</w:t>
      </w:r>
      <w:r w:rsidR="00FF461A">
        <w:t xml:space="preserve">he </w:t>
      </w:r>
      <w:r w:rsidR="001303B4">
        <w:t>Ofgem rep</w:t>
      </w:r>
      <w:r w:rsidR="0070442D">
        <w:t xml:space="preserve">resentative stated </w:t>
      </w:r>
      <w:r w:rsidR="00005669">
        <w:t xml:space="preserve">that </w:t>
      </w:r>
      <w:r w:rsidR="0041709E">
        <w:t xml:space="preserve">progressing DCP 314 </w:t>
      </w:r>
      <w:r w:rsidR="0070442D">
        <w:t>would be advantageous</w:t>
      </w:r>
      <w:r w:rsidR="0041709E">
        <w:t xml:space="preserve"> to IDNOs in the</w:t>
      </w:r>
      <w:r w:rsidR="0070442D">
        <w:t xml:space="preserve"> short and long-term</w:t>
      </w:r>
      <w:r w:rsidR="001303B4">
        <w:t xml:space="preserve">. </w:t>
      </w:r>
    </w:p>
    <w:p w14:paraId="61C123EC" w14:textId="5C44E94B" w:rsidR="0041709E" w:rsidRPr="00005669" w:rsidRDefault="0041709E" w:rsidP="0041709E">
      <w:pPr>
        <w:pStyle w:val="GSBodyParawithnumb"/>
        <w:numPr>
          <w:ilvl w:val="1"/>
          <w:numId w:val="5"/>
        </w:numPr>
        <w:jc w:val="both"/>
      </w:pPr>
      <w:r>
        <w:t>The Ofgem representative confirmed that the 2005 guidance document</w:t>
      </w:r>
      <w:r w:rsidR="006533A2">
        <w:rPr>
          <w:rStyle w:val="FootnoteReference"/>
        </w:rPr>
        <w:footnoteReference w:id="1"/>
      </w:r>
      <w:r w:rsidRPr="0041709E">
        <w:t xml:space="preserve"> </w:t>
      </w:r>
      <w:r>
        <w:t>can be applied to IDNOs. It was highlighted that p</w:t>
      </w:r>
      <w:r w:rsidRPr="0041709E">
        <w:t xml:space="preserve">aragraph 4.7 </w:t>
      </w:r>
      <w:r>
        <w:t xml:space="preserve">of the document </w:t>
      </w:r>
      <w:r w:rsidRPr="0041709E">
        <w:t xml:space="preserve">says that </w:t>
      </w:r>
      <w:r w:rsidR="002C4A62" w:rsidRPr="002C4A62">
        <w:rPr>
          <w:i/>
        </w:rPr>
        <w:t>‘A</w:t>
      </w:r>
      <w:r w:rsidRPr="002C4A62">
        <w:rPr>
          <w:i/>
        </w:rPr>
        <w:t xml:space="preserve">ll sums to be recovered will be </w:t>
      </w:r>
      <w:r w:rsidR="002C4A62" w:rsidRPr="002C4A62">
        <w:rPr>
          <w:i/>
        </w:rPr>
        <w:t>‘</w:t>
      </w:r>
      <w:r w:rsidRPr="002C4A62">
        <w:rPr>
          <w:i/>
        </w:rPr>
        <w:t>logged-up</w:t>
      </w:r>
      <w:r w:rsidR="002C4A62" w:rsidRPr="002C4A62">
        <w:rPr>
          <w:i/>
        </w:rPr>
        <w:t>’</w:t>
      </w:r>
      <w:r w:rsidRPr="002C4A62">
        <w:rPr>
          <w:i/>
        </w:rPr>
        <w:t xml:space="preserve"> and dealt with at the subsequent price control review</w:t>
      </w:r>
      <w:r w:rsidR="002C4A62" w:rsidRPr="002C4A62">
        <w:rPr>
          <w:i/>
        </w:rPr>
        <w:t>’</w:t>
      </w:r>
      <w:r>
        <w:t>. I</w:t>
      </w:r>
      <w:r w:rsidRPr="0041709E">
        <w:t xml:space="preserve">t then goes on to say that </w:t>
      </w:r>
      <w:r w:rsidRPr="0041709E">
        <w:rPr>
          <w:i/>
        </w:rPr>
        <w:t>‘where a delay in recovery would have a material adverse effect on the financial position of a network operator, Ofgem may consider earlier licence modifications’</w:t>
      </w:r>
      <w:r w:rsidRPr="0041709E">
        <w:t>.</w:t>
      </w:r>
      <w:r>
        <w:t xml:space="preserve"> </w:t>
      </w:r>
      <w:r w:rsidRPr="0041709E">
        <w:t>Th</w:t>
      </w:r>
      <w:r>
        <w:t>e Ofgem representative said</w:t>
      </w:r>
      <w:r w:rsidRPr="0041709E">
        <w:t xml:space="preserve"> </w:t>
      </w:r>
      <w:r>
        <w:t xml:space="preserve">this </w:t>
      </w:r>
      <w:r w:rsidRPr="0041709E">
        <w:t>could be pragmatically applied to IDNOs; however</w:t>
      </w:r>
      <w:r w:rsidR="00B85576">
        <w:t>,</w:t>
      </w:r>
      <w:r w:rsidRPr="0041709E">
        <w:t xml:space="preserve"> the wording ‘</w:t>
      </w:r>
      <w:r w:rsidRPr="00A8299B">
        <w:rPr>
          <w:i/>
        </w:rPr>
        <w:t>earlier licence modifications’</w:t>
      </w:r>
      <w:r w:rsidRPr="0041709E">
        <w:t xml:space="preserve"> rather than </w:t>
      </w:r>
      <w:r w:rsidRPr="00A8299B">
        <w:rPr>
          <w:i/>
        </w:rPr>
        <w:t>‘earlier cost recovery’</w:t>
      </w:r>
      <w:r w:rsidRPr="0041709E">
        <w:t xml:space="preserve"> is unfortunate</w:t>
      </w:r>
      <w:r w:rsidR="00B85576">
        <w:t xml:space="preserve"> as it seems an earlier cost recovery mechanism </w:t>
      </w:r>
      <w:r w:rsidR="005B4AD2">
        <w:t>is not available</w:t>
      </w:r>
      <w:r w:rsidR="002C4A62">
        <w:t xml:space="preserve"> </w:t>
      </w:r>
      <w:r w:rsidR="00005669">
        <w:t xml:space="preserve">to IDNOs. </w:t>
      </w:r>
      <w:r w:rsidR="00005669" w:rsidRPr="00005669">
        <w:t xml:space="preserve">Also, </w:t>
      </w:r>
      <w:r w:rsidR="00955931">
        <w:t>the representative</w:t>
      </w:r>
      <w:r w:rsidR="00005669" w:rsidRPr="00005669">
        <w:t xml:space="preserve"> ha</w:t>
      </w:r>
      <w:r w:rsidR="00955931">
        <w:t>d</w:t>
      </w:r>
      <w:r w:rsidR="00005669" w:rsidRPr="00005669">
        <w:t xml:space="preserve"> not found a licence condition in the IDNO licence under which we could issue a direction. The DCP314 change proposal provides an alternative recovery method for IDNOs</w:t>
      </w:r>
      <w:r w:rsidR="00AD6220">
        <w:t xml:space="preserve">. </w:t>
      </w:r>
      <w:r w:rsidR="00005669">
        <w:t>The Working Group discussed the latter point and highlighted that this change would only allow the recovery of the upstream DNO use of system charges and not that of the downstream IDNO.</w:t>
      </w:r>
    </w:p>
    <w:p w14:paraId="221D9942" w14:textId="6829502A" w:rsidR="00A31682" w:rsidRPr="002834F9" w:rsidRDefault="00A31682" w:rsidP="00A31682">
      <w:pPr>
        <w:pStyle w:val="GSBodyParawithnumb"/>
        <w:numPr>
          <w:ilvl w:val="1"/>
          <w:numId w:val="5"/>
        </w:numPr>
        <w:jc w:val="both"/>
      </w:pPr>
      <w:r w:rsidRPr="002834F9">
        <w:t>It was clarified by the Ofgem representative that adding a sub-term in the pass-through term in Allowed Revenue for DUoS bad debts will not cater for the IDNOs. Furthermore, amending the definition of Regulated Network Revenue to exclude DUoS bad debts would, again, not cater for IDNOs.</w:t>
      </w:r>
    </w:p>
    <w:p w14:paraId="13F550E6" w14:textId="34912B8E" w:rsidR="002834F9" w:rsidRPr="002834F9" w:rsidRDefault="008E3AD4" w:rsidP="008E3AD4">
      <w:pPr>
        <w:pStyle w:val="GSBodyParawithnumb"/>
        <w:numPr>
          <w:ilvl w:val="1"/>
          <w:numId w:val="5"/>
        </w:numPr>
        <w:jc w:val="both"/>
      </w:pPr>
      <w:r>
        <w:t>The Ofgem representative stated that w</w:t>
      </w:r>
      <w:r w:rsidR="002834F9">
        <w:t>idening the scope of S</w:t>
      </w:r>
      <w:r>
        <w:t xml:space="preserve">tandard </w:t>
      </w:r>
      <w:r w:rsidR="002834F9">
        <w:t>L</w:t>
      </w:r>
      <w:r>
        <w:t xml:space="preserve">icence </w:t>
      </w:r>
      <w:r w:rsidR="002834F9">
        <w:t>C</w:t>
      </w:r>
      <w:r>
        <w:t xml:space="preserve">ondition (SLC) </w:t>
      </w:r>
      <w:r w:rsidR="002834F9">
        <w:t xml:space="preserve">38 to cover DUoS bad debts as well as SoLR costs would </w:t>
      </w:r>
      <w:r>
        <w:t>ensure</w:t>
      </w:r>
      <w:r w:rsidR="002834F9">
        <w:t xml:space="preserve"> SLC38 </w:t>
      </w:r>
      <w:r>
        <w:t xml:space="preserve">is </w:t>
      </w:r>
      <w:r w:rsidR="002834F9">
        <w:t>consistent with the proposed modification of C</w:t>
      </w:r>
      <w:r>
        <w:t xml:space="preserve">harge </w:t>
      </w:r>
      <w:r w:rsidR="002834F9">
        <w:t>R</w:t>
      </w:r>
      <w:r>
        <w:t xml:space="preserve">estriction </w:t>
      </w:r>
      <w:r w:rsidR="002834F9">
        <w:t>C</w:t>
      </w:r>
      <w:r>
        <w:t xml:space="preserve">ondition (CRC) </w:t>
      </w:r>
      <w:r w:rsidR="002834F9">
        <w:t>2A</w:t>
      </w:r>
      <w:r>
        <w:t xml:space="preserve"> paragraph </w:t>
      </w:r>
      <w:r w:rsidR="002834F9">
        <w:t xml:space="preserve">25. </w:t>
      </w:r>
      <w:r>
        <w:t>It was hypothesised that</w:t>
      </w:r>
      <w:r w:rsidR="002834F9">
        <w:t xml:space="preserve"> SLC38 </w:t>
      </w:r>
      <w:r>
        <w:t xml:space="preserve">could be modified </w:t>
      </w:r>
      <w:r w:rsidR="002834F9">
        <w:t xml:space="preserve">to enable Ofgem to issue a direction allowing a </w:t>
      </w:r>
      <w:r>
        <w:t>network operator</w:t>
      </w:r>
      <w:r w:rsidR="002834F9">
        <w:t xml:space="preserve"> to recover costs arising from the insolvency of a supplier, including DUoS bad debts, as well as SoLR cost claims. However, SLC38 is in </w:t>
      </w:r>
      <w:r w:rsidR="00A41AD5">
        <w:t>S</w:t>
      </w:r>
      <w:r w:rsidR="002834F9">
        <w:t xml:space="preserve">ection B </w:t>
      </w:r>
      <w:r w:rsidR="002834F9" w:rsidRPr="008E3AD4">
        <w:rPr>
          <w:i/>
        </w:rPr>
        <w:t>‘additional standard conditions for electricity distributors who are distribution services providers’</w:t>
      </w:r>
      <w:r w:rsidR="002834F9">
        <w:t xml:space="preserve">, </w:t>
      </w:r>
      <w:r w:rsidR="00A41AD5">
        <w:t>therefore</w:t>
      </w:r>
      <w:r w:rsidR="002834F9">
        <w:t xml:space="preserve"> it is not in force in the IDNO licences.</w:t>
      </w:r>
      <w:r w:rsidR="00A41AD5" w:rsidRPr="00A41AD5">
        <w:t xml:space="preserve"> </w:t>
      </w:r>
      <w:r w:rsidR="00A41AD5">
        <w:t>Consequently</w:t>
      </w:r>
      <w:r>
        <w:t>,</w:t>
      </w:r>
      <w:r w:rsidR="002834F9">
        <w:t xml:space="preserve"> </w:t>
      </w:r>
      <w:r>
        <w:t xml:space="preserve">this route would </w:t>
      </w:r>
      <w:r w:rsidR="002834F9">
        <w:t>also need to modify the IDNO standard conditions.</w:t>
      </w:r>
    </w:p>
    <w:p w14:paraId="55BB2CBE" w14:textId="3FDE245E" w:rsidR="002834F9" w:rsidRDefault="00B13026" w:rsidP="00B13026">
      <w:pPr>
        <w:pStyle w:val="GSBodyParawithnumb"/>
        <w:numPr>
          <w:ilvl w:val="1"/>
          <w:numId w:val="5"/>
        </w:numPr>
        <w:jc w:val="both"/>
      </w:pPr>
      <w:r>
        <w:t>Another option explored by the Ofgem representative was the</w:t>
      </w:r>
      <w:r w:rsidRPr="00B13026">
        <w:t xml:space="preserve"> recovery of DUoS bad debts through the SoLR process</w:t>
      </w:r>
      <w:r>
        <w:t>. The Representative believed this</w:t>
      </w:r>
      <w:r w:rsidRPr="00B13026">
        <w:t xml:space="preserve"> would be worth exploring </w:t>
      </w:r>
      <w:r>
        <w:t>as</w:t>
      </w:r>
      <w:r w:rsidRPr="00B13026">
        <w:t xml:space="preserve"> </w:t>
      </w:r>
      <w:r>
        <w:t xml:space="preserve">the process </w:t>
      </w:r>
      <w:r w:rsidRPr="00B13026">
        <w:t xml:space="preserve">would be more efficient and would allocate the cost across GB customers. However, the SoLR process is subject to the agreement of the SoLR, so </w:t>
      </w:r>
      <w:r w:rsidR="00F137B1">
        <w:t>there</w:t>
      </w:r>
      <w:r w:rsidRPr="00B13026">
        <w:t xml:space="preserve"> would still </w:t>
      </w:r>
      <w:r w:rsidR="00F137B1">
        <w:t xml:space="preserve">be a </w:t>
      </w:r>
      <w:r w:rsidRPr="00B13026">
        <w:t xml:space="preserve">need </w:t>
      </w:r>
      <w:r w:rsidR="00F137B1">
        <w:t>for a</w:t>
      </w:r>
      <w:r w:rsidRPr="00B13026">
        <w:t xml:space="preserve"> fall-back process to deal with any cases where the DUoS bad debts are not recovered through the SoLR </w:t>
      </w:r>
      <w:r w:rsidRPr="00B13026">
        <w:lastRenderedPageBreak/>
        <w:t>claim. A</w:t>
      </w:r>
      <w:r w:rsidR="00F137B1">
        <w:t>dditionally</w:t>
      </w:r>
      <w:r w:rsidRPr="00B13026">
        <w:t xml:space="preserve">, any residual distributions eventually received by the </w:t>
      </w:r>
      <w:r w:rsidR="00F137B1">
        <w:t>network operators</w:t>
      </w:r>
      <w:r w:rsidRPr="00B13026">
        <w:t xml:space="preserve"> from the liquidators would also need to be dealt with by the </w:t>
      </w:r>
      <w:r w:rsidR="00F137B1">
        <w:t>network operators</w:t>
      </w:r>
      <w:r w:rsidRPr="00B13026">
        <w:t>.</w:t>
      </w:r>
    </w:p>
    <w:p w14:paraId="4825FFB7" w14:textId="402BB5C3" w:rsidR="00F137B1" w:rsidRPr="002834F9" w:rsidRDefault="00F137B1" w:rsidP="00F137B1">
      <w:pPr>
        <w:pStyle w:val="GSBodyParawithnumb"/>
        <w:numPr>
          <w:ilvl w:val="1"/>
          <w:numId w:val="5"/>
        </w:numPr>
        <w:jc w:val="both"/>
      </w:pPr>
      <w:r>
        <w:t>In c</w:t>
      </w:r>
      <w:r w:rsidRPr="00F137B1">
        <w:t>onsidering all the</w:t>
      </w:r>
      <w:r>
        <w:t xml:space="preserve"> above</w:t>
      </w:r>
      <w:r w:rsidRPr="00F137B1">
        <w:t xml:space="preserve"> </w:t>
      </w:r>
      <w:r>
        <w:t>options</w:t>
      </w:r>
      <w:r w:rsidRPr="00F137B1">
        <w:t xml:space="preserve">, </w:t>
      </w:r>
      <w:r>
        <w:t xml:space="preserve">The Ofgem representative believed that </w:t>
      </w:r>
      <w:r w:rsidRPr="00F137B1">
        <w:t>DCP</w:t>
      </w:r>
      <w:r>
        <w:t xml:space="preserve"> </w:t>
      </w:r>
      <w:r w:rsidRPr="00F137B1">
        <w:t xml:space="preserve">314 </w:t>
      </w:r>
      <w:r>
        <w:t>is worth progressing</w:t>
      </w:r>
      <w:r w:rsidRPr="00F137B1">
        <w:t>. It will provide a mechanism for IDNOs to recover</w:t>
      </w:r>
      <w:r w:rsidR="00743C9F">
        <w:t xml:space="preserve"> a proportion of</w:t>
      </w:r>
      <w:r w:rsidRPr="00F137B1">
        <w:t xml:space="preserve"> their DUoS bad debts while the existing process or the other proposed options would deal with the recovery of DUoS bad debts by DNOs but not IDNOs.</w:t>
      </w:r>
    </w:p>
    <w:p w14:paraId="54D5E019" w14:textId="1E4ACB13" w:rsidR="008569A5" w:rsidRDefault="00005669" w:rsidP="001D2699">
      <w:pPr>
        <w:pStyle w:val="GSBodyParawithnumb"/>
        <w:numPr>
          <w:ilvl w:val="1"/>
          <w:numId w:val="5"/>
        </w:numPr>
        <w:jc w:val="both"/>
      </w:pPr>
      <w:proofErr w:type="gramStart"/>
      <w:r>
        <w:t>Due to the fact that</w:t>
      </w:r>
      <w:proofErr w:type="gramEnd"/>
      <w:r>
        <w:t xml:space="preserve"> there is no process in place for the IDNO to recover their bad debt and </w:t>
      </w:r>
      <w:r w:rsidR="008569A5">
        <w:t xml:space="preserve">may be considered to be </w:t>
      </w:r>
      <w:r>
        <w:t xml:space="preserve">discriminatory, the Working Group’s preferred option </w:t>
      </w:r>
      <w:r w:rsidR="008569A5">
        <w:t xml:space="preserve">was for Ofgem to undertake </w:t>
      </w:r>
      <w:r w:rsidR="001D2699">
        <w:t>a</w:t>
      </w:r>
      <w:r w:rsidR="001D2699" w:rsidRPr="001D2699">
        <w:t xml:space="preserve"> modification </w:t>
      </w:r>
      <w:r w:rsidR="001D2699">
        <w:t xml:space="preserve">to the </w:t>
      </w:r>
      <w:r w:rsidR="001D2699" w:rsidRPr="001D2699">
        <w:t>IDNO</w:t>
      </w:r>
      <w:r w:rsidR="001D2699">
        <w:t xml:space="preserve"> </w:t>
      </w:r>
      <w:r w:rsidR="001D2699" w:rsidRPr="001D2699">
        <w:t>licence</w:t>
      </w:r>
      <w:r w:rsidR="001D2699">
        <w:t>s</w:t>
      </w:r>
      <w:r w:rsidR="001D2699" w:rsidRPr="001D2699">
        <w:t xml:space="preserve"> </w:t>
      </w:r>
      <w:r w:rsidR="008569A5">
        <w:t>so that they are</w:t>
      </w:r>
      <w:r w:rsidR="001D2699" w:rsidRPr="001D2699">
        <w:t xml:space="preserve"> able to collect bad debt</w:t>
      </w:r>
      <w:r w:rsidR="008569A5">
        <w:t>.</w:t>
      </w:r>
      <w:r w:rsidR="001D2699">
        <w:t xml:space="preserve"> </w:t>
      </w:r>
      <w:r w:rsidR="008569A5">
        <w:t xml:space="preserve">Ofgem’s concern over this approach was that the DNOs may use the opportunity to broaden the scope to include the </w:t>
      </w:r>
      <w:proofErr w:type="spellStart"/>
      <w:r w:rsidR="008569A5">
        <w:t>DNIOs</w:t>
      </w:r>
      <w:proofErr w:type="spellEnd"/>
      <w:r w:rsidR="008569A5">
        <w:t xml:space="preserve"> and the IDNOs.</w:t>
      </w:r>
    </w:p>
    <w:p w14:paraId="1687A3E2" w14:textId="6BB55AF8" w:rsidR="008569A5" w:rsidRDefault="008569A5" w:rsidP="001D2699">
      <w:pPr>
        <w:pStyle w:val="GSBodyParawithnumb"/>
        <w:numPr>
          <w:ilvl w:val="1"/>
          <w:numId w:val="5"/>
        </w:numPr>
        <w:jc w:val="both"/>
      </w:pPr>
      <w:r>
        <w:t xml:space="preserve">The Working Group were also concerned over spending time on this </w:t>
      </w:r>
      <w:r w:rsidR="00955931">
        <w:t>C</w:t>
      </w:r>
      <w:r>
        <w:t xml:space="preserve">hange </w:t>
      </w:r>
      <w:r w:rsidR="00955931">
        <w:t>P</w:t>
      </w:r>
      <w:r>
        <w:t xml:space="preserve">roposal which, if the licence route was successful would result in either abortive work (since the </w:t>
      </w:r>
      <w:r w:rsidR="00955931">
        <w:t>C</w:t>
      </w:r>
      <w:r>
        <w:t xml:space="preserve">hange </w:t>
      </w:r>
      <w:r w:rsidR="00955931">
        <w:t>P</w:t>
      </w:r>
      <w:r>
        <w:t xml:space="preserve">roposal and that of a licence modification are likely to take the same amount of time) or a further change to revert the </w:t>
      </w:r>
      <w:r w:rsidR="00955931">
        <w:t>C</w:t>
      </w:r>
      <w:r>
        <w:t xml:space="preserve">hange </w:t>
      </w:r>
      <w:r w:rsidR="00955931">
        <w:t>P</w:t>
      </w:r>
      <w:r>
        <w:t xml:space="preserve">roposal. </w:t>
      </w:r>
    </w:p>
    <w:p w14:paraId="511E014B" w14:textId="0A23DA85" w:rsidR="001D2699" w:rsidRDefault="008569A5" w:rsidP="001D2699">
      <w:pPr>
        <w:pStyle w:val="GSBodyParawithnumb"/>
        <w:numPr>
          <w:ilvl w:val="1"/>
          <w:numId w:val="5"/>
        </w:numPr>
        <w:jc w:val="both"/>
      </w:pPr>
      <w:r>
        <w:t>T</w:t>
      </w:r>
      <w:r w:rsidR="001D2699">
        <w:t xml:space="preserve">he Ofgem representative </w:t>
      </w:r>
      <w:r>
        <w:t xml:space="preserve">agreed to seek approval for a licence modification for IDNOs to be able to collect </w:t>
      </w:r>
      <w:proofErr w:type="gramStart"/>
      <w:r>
        <w:t>bad debt</w:t>
      </w:r>
      <w:proofErr w:type="gramEnd"/>
      <w:r>
        <w:t xml:space="preserve"> but also </w:t>
      </w:r>
      <w:r w:rsidR="001D2699">
        <w:t xml:space="preserve">stated that </w:t>
      </w:r>
      <w:r w:rsidR="00A41AD5">
        <w:t xml:space="preserve">Ofgem’s priorities </w:t>
      </w:r>
      <w:r w:rsidR="001D2699">
        <w:t xml:space="preserve">at present </w:t>
      </w:r>
      <w:r w:rsidR="00A41AD5">
        <w:t xml:space="preserve">may be directed elsewhere </w:t>
      </w:r>
      <w:r w:rsidR="001D2699">
        <w:t>(</w:t>
      </w:r>
      <w:r w:rsidR="00B52C1F">
        <w:t>e.g. Charging Futures Forum, Targeted Charging Review, etc.)</w:t>
      </w:r>
      <w:r w:rsidR="00A41AD5">
        <w:t xml:space="preserve"> and subsequently </w:t>
      </w:r>
      <w:r w:rsidR="00B52C1F">
        <w:t xml:space="preserve">it may be some time before this licence modification would get the green light from senior management. </w:t>
      </w:r>
      <w:r w:rsidR="00DF7A98">
        <w:t>It was therefore agreed that DCP 314 would progress.</w:t>
      </w:r>
    </w:p>
    <w:tbl>
      <w:tblPr>
        <w:tblStyle w:val="Style1"/>
        <w:tblW w:w="5000" w:type="pct"/>
        <w:tblLook w:val="04A0" w:firstRow="1" w:lastRow="0" w:firstColumn="1" w:lastColumn="0" w:noHBand="0" w:noVBand="1"/>
      </w:tblPr>
      <w:tblGrid>
        <w:gridCol w:w="9622"/>
      </w:tblGrid>
      <w:tr w:rsidR="008569A5" w:rsidRPr="00435DDB" w14:paraId="03A769A8" w14:textId="31556D77" w:rsidTr="00166945">
        <w:trPr>
          <w:trHeight w:val="503"/>
        </w:trPr>
        <w:tc>
          <w:tcPr>
            <w:tcW w:w="5000" w:type="pct"/>
            <w:noWrap/>
          </w:tcPr>
          <w:p w14:paraId="4DB714D7" w14:textId="32A9A616" w:rsidR="008569A5" w:rsidRPr="00FC4520" w:rsidRDefault="008569A5" w:rsidP="00166945">
            <w:pPr>
              <w:pStyle w:val="TableText"/>
              <w:jc w:val="both"/>
              <w:rPr>
                <w:color w:val="auto"/>
              </w:rPr>
            </w:pPr>
            <w:r>
              <w:rPr>
                <w:color w:val="auto"/>
              </w:rPr>
              <w:t xml:space="preserve">ACTION – 03/01: </w:t>
            </w:r>
            <w:bookmarkStart w:id="0" w:name="_GoBack"/>
            <w:r>
              <w:rPr>
                <w:color w:val="auto"/>
              </w:rPr>
              <w:t xml:space="preserve">The Ofgem representative </w:t>
            </w:r>
            <w:r w:rsidRPr="001D2699">
              <w:rPr>
                <w:color w:val="auto"/>
              </w:rPr>
              <w:t xml:space="preserve">to seek approval for a licence modification for IDNOs to be able to collect </w:t>
            </w:r>
            <w:proofErr w:type="gramStart"/>
            <w:r w:rsidRPr="001D2699">
              <w:rPr>
                <w:color w:val="auto"/>
              </w:rPr>
              <w:t>bad de</w:t>
            </w:r>
            <w:r>
              <w:rPr>
                <w:color w:val="auto"/>
              </w:rPr>
              <w:t>b</w:t>
            </w:r>
            <w:r w:rsidRPr="001D2699">
              <w:rPr>
                <w:color w:val="auto"/>
              </w:rPr>
              <w:t>t</w:t>
            </w:r>
            <w:proofErr w:type="gramEnd"/>
            <w:r w:rsidRPr="001D2699">
              <w:rPr>
                <w:color w:val="auto"/>
              </w:rPr>
              <w:t>.</w:t>
            </w:r>
            <w:bookmarkEnd w:id="0"/>
          </w:p>
        </w:tc>
      </w:tr>
    </w:tbl>
    <w:p w14:paraId="65CB9244" w14:textId="77777777" w:rsidR="008569A5" w:rsidRDefault="008569A5" w:rsidP="008569A5">
      <w:pPr>
        <w:pStyle w:val="GSBodyParawithnumb"/>
        <w:numPr>
          <w:ilvl w:val="0"/>
          <w:numId w:val="0"/>
        </w:numPr>
        <w:jc w:val="both"/>
      </w:pPr>
    </w:p>
    <w:p w14:paraId="32020473" w14:textId="55B676B5" w:rsidR="000C776E" w:rsidRDefault="006C45A4" w:rsidP="00A17ED3">
      <w:pPr>
        <w:pStyle w:val="GSHeading1withnumb"/>
        <w:numPr>
          <w:ilvl w:val="0"/>
          <w:numId w:val="5"/>
        </w:numPr>
        <w:jc w:val="both"/>
      </w:pPr>
      <w:r>
        <w:t xml:space="preserve">Review of DCP 314 </w:t>
      </w:r>
    </w:p>
    <w:p w14:paraId="718B0D93" w14:textId="20D8A0F3" w:rsidR="000C776E" w:rsidRDefault="006C45A4" w:rsidP="00A676E3">
      <w:pPr>
        <w:pStyle w:val="GSBodyParawithnumb"/>
        <w:numPr>
          <w:ilvl w:val="1"/>
          <w:numId w:val="5"/>
        </w:numPr>
        <w:jc w:val="both"/>
      </w:pPr>
      <w:r>
        <w:t xml:space="preserve">The Working Group reviewed the solution put forward under DCP 314 and made some minor </w:t>
      </w:r>
      <w:r w:rsidR="00BE1192">
        <w:t xml:space="preserve">suggested </w:t>
      </w:r>
      <w:r>
        <w:t>amendments.</w:t>
      </w:r>
    </w:p>
    <w:p w14:paraId="2210E6B7" w14:textId="6E6DDE50" w:rsidR="006C45A4" w:rsidRDefault="006C45A4" w:rsidP="00A676E3">
      <w:pPr>
        <w:pStyle w:val="GSBodyParawithnumb"/>
        <w:numPr>
          <w:ilvl w:val="1"/>
          <w:numId w:val="5"/>
        </w:numPr>
        <w:jc w:val="both"/>
      </w:pPr>
      <w:r>
        <w:t>The Proposer took an action to discuss the</w:t>
      </w:r>
      <w:r w:rsidR="00BE1192">
        <w:t xml:space="preserve"> changes offline with AE. Following this, the Proposer will rework the ‘How?’ section of the CP form.</w:t>
      </w:r>
    </w:p>
    <w:p w14:paraId="07F68380" w14:textId="0C932CCD" w:rsidR="008C4D8B" w:rsidRDefault="008C4D8B" w:rsidP="00A676E3">
      <w:pPr>
        <w:pStyle w:val="GSBodyParawithnumb"/>
        <w:numPr>
          <w:ilvl w:val="1"/>
          <w:numId w:val="5"/>
        </w:numPr>
        <w:jc w:val="both"/>
      </w:pPr>
      <w:r>
        <w:t xml:space="preserve">A discussion took place on how the </w:t>
      </w:r>
      <w:proofErr w:type="gramStart"/>
      <w:r>
        <w:t>bad debt</w:t>
      </w:r>
      <w:proofErr w:type="gramEnd"/>
      <w:r>
        <w:t xml:space="preserve"> needed to be treated by the DNO for onward submission to Ofgem specifically surrounding the table after paragraph 4.4 which shows the amount that would be allowable based on the age of the debt. Ofgem was of the view that this age debt would need to be provided and treated in the same manner as if it was the DNO debt. </w:t>
      </w:r>
    </w:p>
    <w:p w14:paraId="052A6D1F" w14:textId="1C82C75B" w:rsidR="008C4D8B" w:rsidRDefault="008C4D8B" w:rsidP="00A676E3">
      <w:pPr>
        <w:pStyle w:val="GSBodyParawithnumb"/>
        <w:numPr>
          <w:ilvl w:val="1"/>
          <w:numId w:val="5"/>
        </w:numPr>
        <w:jc w:val="both"/>
      </w:pPr>
      <w:r>
        <w:t>The Working Group agreed that such a debt age profile needs to form part of this change proposal and that any credit given to the IDNO may need to consider this.</w:t>
      </w:r>
    </w:p>
    <w:p w14:paraId="3ACCF1D0" w14:textId="290A01FF" w:rsidR="008C4D8B" w:rsidRDefault="008C4D8B" w:rsidP="00A676E3">
      <w:pPr>
        <w:pStyle w:val="GSBodyParawithnumb"/>
        <w:numPr>
          <w:ilvl w:val="1"/>
          <w:numId w:val="5"/>
        </w:numPr>
        <w:jc w:val="both"/>
      </w:pPr>
      <w:r>
        <w:lastRenderedPageBreak/>
        <w:t>The Working Group also agreed that the business as usual process should be unaltered where possible and that a separate process introduced to deal with this issue.</w:t>
      </w:r>
    </w:p>
    <w:tbl>
      <w:tblPr>
        <w:tblStyle w:val="Style1"/>
        <w:tblW w:w="5000" w:type="pct"/>
        <w:tblLook w:val="04A0" w:firstRow="1" w:lastRow="0" w:firstColumn="1" w:lastColumn="0" w:noHBand="0" w:noVBand="1"/>
      </w:tblPr>
      <w:tblGrid>
        <w:gridCol w:w="9622"/>
      </w:tblGrid>
      <w:tr w:rsidR="00BE1192" w:rsidRPr="00435DDB" w14:paraId="11847B45" w14:textId="77777777" w:rsidTr="00781851">
        <w:trPr>
          <w:trHeight w:val="503"/>
        </w:trPr>
        <w:tc>
          <w:tcPr>
            <w:tcW w:w="5000" w:type="pct"/>
            <w:noWrap/>
          </w:tcPr>
          <w:p w14:paraId="53702D3E" w14:textId="77777777" w:rsidR="00BE1192" w:rsidRDefault="00BE1192" w:rsidP="00B84EC8">
            <w:pPr>
              <w:pStyle w:val="TableText"/>
              <w:jc w:val="both"/>
              <w:rPr>
                <w:color w:val="auto"/>
              </w:rPr>
            </w:pPr>
            <w:r>
              <w:rPr>
                <w:color w:val="auto"/>
              </w:rPr>
              <w:t>ACTION – 03/02: The Proposer and AE to discuss the CP offline</w:t>
            </w:r>
          </w:p>
        </w:tc>
      </w:tr>
      <w:tr w:rsidR="00BE1192" w:rsidRPr="00435DDB" w14:paraId="28C0EE02" w14:textId="77777777" w:rsidTr="00781851">
        <w:trPr>
          <w:trHeight w:val="503"/>
        </w:trPr>
        <w:tc>
          <w:tcPr>
            <w:tcW w:w="5000" w:type="pct"/>
            <w:noWrap/>
          </w:tcPr>
          <w:p w14:paraId="0DB9B77D" w14:textId="77777777" w:rsidR="00BE1192" w:rsidRDefault="00BE1192" w:rsidP="00B84EC8">
            <w:pPr>
              <w:pStyle w:val="TableText"/>
              <w:jc w:val="both"/>
              <w:rPr>
                <w:color w:val="auto"/>
              </w:rPr>
            </w:pPr>
            <w:r>
              <w:rPr>
                <w:color w:val="auto"/>
              </w:rPr>
              <w:t>ACTION – 03/03: The Proposer to rework the ‘How?’ section of the CP form</w:t>
            </w:r>
          </w:p>
        </w:tc>
      </w:tr>
    </w:tbl>
    <w:p w14:paraId="2EF5B1A8" w14:textId="6DC1F932" w:rsidR="00BE1192" w:rsidRDefault="00BE1192" w:rsidP="00A676E3">
      <w:pPr>
        <w:pStyle w:val="GSBodyParawithnumb"/>
        <w:numPr>
          <w:ilvl w:val="1"/>
          <w:numId w:val="5"/>
        </w:numPr>
        <w:jc w:val="both"/>
      </w:pPr>
      <w:r>
        <w:t>The Chair noted that no proposed legal text had been put forward in the CP form and took an action to prepare a draft</w:t>
      </w:r>
      <w:r w:rsidR="008569A5">
        <w:t xml:space="preserve"> after the </w:t>
      </w:r>
      <w:r w:rsidR="008C4D8B">
        <w:t>‘how’ section was drafted. Consideration being given to Schedule 4, and 19 together with the 2005 guidance document</w:t>
      </w:r>
      <w:r>
        <w:t>.</w:t>
      </w:r>
    </w:p>
    <w:tbl>
      <w:tblPr>
        <w:tblStyle w:val="Style1"/>
        <w:tblW w:w="5000" w:type="pct"/>
        <w:tblLook w:val="04A0" w:firstRow="1" w:lastRow="0" w:firstColumn="1" w:lastColumn="0" w:noHBand="0" w:noVBand="1"/>
      </w:tblPr>
      <w:tblGrid>
        <w:gridCol w:w="9622"/>
      </w:tblGrid>
      <w:tr w:rsidR="00BE1192" w:rsidRPr="00435DDB" w14:paraId="3D568E30" w14:textId="77777777" w:rsidTr="00781851">
        <w:trPr>
          <w:trHeight w:val="503"/>
        </w:trPr>
        <w:tc>
          <w:tcPr>
            <w:tcW w:w="5000" w:type="pct"/>
            <w:noWrap/>
          </w:tcPr>
          <w:p w14:paraId="6256F735" w14:textId="02327F46" w:rsidR="00BE1192" w:rsidRDefault="00BE1192" w:rsidP="00BE1192">
            <w:pPr>
              <w:pStyle w:val="TableText"/>
              <w:jc w:val="both"/>
              <w:rPr>
                <w:color w:val="auto"/>
              </w:rPr>
            </w:pPr>
            <w:r w:rsidRPr="009A5EC5">
              <w:rPr>
                <w:color w:val="auto"/>
              </w:rPr>
              <w:t>ACTION – 03/0</w:t>
            </w:r>
            <w:r w:rsidR="00AF07E8">
              <w:rPr>
                <w:color w:val="auto"/>
              </w:rPr>
              <w:t>4</w:t>
            </w:r>
            <w:r w:rsidRPr="009A5EC5">
              <w:rPr>
                <w:color w:val="auto"/>
              </w:rPr>
              <w:t xml:space="preserve">: </w:t>
            </w:r>
            <w:r>
              <w:rPr>
                <w:color w:val="auto"/>
              </w:rPr>
              <w:t>The Chair to draft the legal text</w:t>
            </w:r>
          </w:p>
        </w:tc>
      </w:tr>
    </w:tbl>
    <w:p w14:paraId="35B25F53" w14:textId="6F9DFC30" w:rsidR="001313AC" w:rsidRPr="001313AC" w:rsidRDefault="00D52DB1" w:rsidP="00B84EC8">
      <w:pPr>
        <w:pStyle w:val="GSHeading1withnumb"/>
        <w:jc w:val="both"/>
      </w:pPr>
      <w:r>
        <w:t>Work Plan</w:t>
      </w:r>
    </w:p>
    <w:p w14:paraId="09A32FA5" w14:textId="71D44AD2" w:rsidR="00262561" w:rsidRDefault="007216E6" w:rsidP="00B84EC8">
      <w:pPr>
        <w:pStyle w:val="GSBodyParawithnumb"/>
        <w:jc w:val="both"/>
      </w:pPr>
      <w:r>
        <w:t>The Working Group agr</w:t>
      </w:r>
      <w:r w:rsidR="007C618E">
        <w:t xml:space="preserve">eed </w:t>
      </w:r>
      <w:r w:rsidR="00352677">
        <w:t>the next steps as follows</w:t>
      </w:r>
      <w:r>
        <w:t>:</w:t>
      </w:r>
    </w:p>
    <w:p w14:paraId="1E5E44C8" w14:textId="6026B9E2" w:rsidR="000A1274" w:rsidRDefault="003C7929" w:rsidP="00B84EC8">
      <w:pPr>
        <w:pStyle w:val="GSBodyParawithnumb"/>
        <w:numPr>
          <w:ilvl w:val="0"/>
          <w:numId w:val="34"/>
        </w:numPr>
        <w:jc w:val="both"/>
      </w:pPr>
      <w:r>
        <w:t>Actions to be completed</w:t>
      </w:r>
      <w:r w:rsidR="004A3DCC">
        <w:t xml:space="preserve">; </w:t>
      </w:r>
    </w:p>
    <w:p w14:paraId="601CA055" w14:textId="77777777" w:rsidR="008C4D8B" w:rsidRDefault="008C4D8B" w:rsidP="00B84EC8">
      <w:pPr>
        <w:pStyle w:val="GSBodyParawithnumb"/>
        <w:numPr>
          <w:ilvl w:val="0"/>
          <w:numId w:val="34"/>
        </w:numPr>
        <w:jc w:val="both"/>
      </w:pPr>
      <w:r>
        <w:t>Review the process and legal text at the next meeting; and</w:t>
      </w:r>
    </w:p>
    <w:p w14:paraId="1D095A44" w14:textId="0B06F4E9" w:rsidR="00874F46" w:rsidRPr="00EA5B98" w:rsidRDefault="008C4D8B" w:rsidP="00B84EC8">
      <w:pPr>
        <w:pStyle w:val="GSBodyParawithnumb"/>
        <w:numPr>
          <w:ilvl w:val="0"/>
          <w:numId w:val="34"/>
        </w:numPr>
        <w:jc w:val="both"/>
      </w:pPr>
      <w:r>
        <w:t>Consider the questions for the consultation.</w:t>
      </w:r>
    </w:p>
    <w:p w14:paraId="73BDBA67" w14:textId="300D4938" w:rsidR="00FE10DA" w:rsidRPr="00D25D35" w:rsidRDefault="003400DA" w:rsidP="00B84EC8">
      <w:pPr>
        <w:pStyle w:val="GSBodyParawithnumb"/>
        <w:jc w:val="both"/>
      </w:pPr>
      <w:r>
        <w:t xml:space="preserve">The DCP </w:t>
      </w:r>
      <w:r w:rsidR="00132569">
        <w:t>314</w:t>
      </w:r>
      <w:r w:rsidR="00FE10DA" w:rsidRPr="009467C9">
        <w:t xml:space="preserve"> </w:t>
      </w:r>
      <w:r w:rsidR="00EA5B98">
        <w:t xml:space="preserve">Work Plan </w:t>
      </w:r>
      <w:r w:rsidR="00FE10DA" w:rsidRPr="009467C9">
        <w:t xml:space="preserve">has been updated to reflect these next steps and is provided </w:t>
      </w:r>
      <w:r w:rsidR="00FE10DA" w:rsidRPr="00D25D35">
        <w:t xml:space="preserve">as Attachment </w:t>
      </w:r>
      <w:r w:rsidR="004A3DCC" w:rsidRPr="00D25D35">
        <w:t>1</w:t>
      </w:r>
      <w:r w:rsidR="00FE10DA" w:rsidRPr="00D25D35">
        <w:t xml:space="preserve">. </w:t>
      </w:r>
    </w:p>
    <w:p w14:paraId="55446768" w14:textId="55AF4C1B" w:rsidR="009B399C" w:rsidRDefault="009B399C" w:rsidP="00B84EC8">
      <w:pPr>
        <w:pStyle w:val="GSHeading1withnumb"/>
        <w:jc w:val="both"/>
      </w:pPr>
      <w:r>
        <w:t>Agenda Items for the Next Meeting</w:t>
      </w:r>
    </w:p>
    <w:p w14:paraId="426537A1" w14:textId="6B3F0E03" w:rsidR="009B399C" w:rsidRDefault="00BD1EAC" w:rsidP="00B84EC8">
      <w:pPr>
        <w:pStyle w:val="GSBodyParawithnumb"/>
        <w:jc w:val="both"/>
      </w:pPr>
      <w:r>
        <w:t>The Agenda items for the next meeting will be:</w:t>
      </w:r>
    </w:p>
    <w:p w14:paraId="22D0FE1C" w14:textId="24EE3D2D" w:rsidR="00BD1EAC" w:rsidRDefault="00BD1EAC" w:rsidP="00BD1EAC">
      <w:pPr>
        <w:pStyle w:val="GSBodyParawithnumb"/>
        <w:numPr>
          <w:ilvl w:val="3"/>
          <w:numId w:val="3"/>
        </w:numPr>
        <w:jc w:val="both"/>
      </w:pPr>
      <w:r>
        <w:t xml:space="preserve">A review of </w:t>
      </w:r>
      <w:r w:rsidR="0095538B">
        <w:t>the process</w:t>
      </w:r>
      <w:r w:rsidR="008C4D8B">
        <w:t>;</w:t>
      </w:r>
    </w:p>
    <w:p w14:paraId="43803E7A" w14:textId="2CD6DFF5" w:rsidR="00AF07E8" w:rsidRDefault="00AF07E8" w:rsidP="00BD1EAC">
      <w:pPr>
        <w:pStyle w:val="GSBodyParawithnumb"/>
        <w:numPr>
          <w:ilvl w:val="3"/>
          <w:numId w:val="3"/>
        </w:numPr>
        <w:jc w:val="both"/>
      </w:pPr>
      <w:r>
        <w:t>A review of the draft legal text</w:t>
      </w:r>
      <w:r w:rsidR="0095538B">
        <w:t xml:space="preserve">; and </w:t>
      </w:r>
    </w:p>
    <w:p w14:paraId="4A5A7978" w14:textId="7288B6F2" w:rsidR="0095538B" w:rsidRDefault="0095538B" w:rsidP="00BD1EAC">
      <w:pPr>
        <w:pStyle w:val="GSBodyParawithnumb"/>
        <w:numPr>
          <w:ilvl w:val="3"/>
          <w:numId w:val="3"/>
        </w:numPr>
        <w:jc w:val="both"/>
      </w:pPr>
      <w:r>
        <w:t>Consider the content of the consultation document.</w:t>
      </w:r>
    </w:p>
    <w:p w14:paraId="70BFAB53" w14:textId="77777777" w:rsidR="009B399C" w:rsidRPr="001313AC" w:rsidRDefault="009B399C" w:rsidP="00B84EC8">
      <w:pPr>
        <w:pStyle w:val="GSHeading1withnumb"/>
        <w:jc w:val="both"/>
      </w:pPr>
      <w:r>
        <w:t>Any Other Business</w:t>
      </w:r>
    </w:p>
    <w:p w14:paraId="4D3AA0BF" w14:textId="77777777" w:rsidR="009B399C" w:rsidRDefault="009B399C" w:rsidP="00B84EC8">
      <w:pPr>
        <w:pStyle w:val="GSBodyParawithnumb"/>
        <w:jc w:val="both"/>
      </w:pPr>
      <w:r>
        <w:t>There were no items of AOB and the Chair closed the meeting.</w:t>
      </w:r>
    </w:p>
    <w:p w14:paraId="7B24D685" w14:textId="10BE5B3D" w:rsidR="001313AC" w:rsidRPr="009923A6" w:rsidRDefault="00FC0784" w:rsidP="00B84EC8">
      <w:pPr>
        <w:pStyle w:val="GSHeading1withnumb"/>
        <w:spacing w:before="240" w:after="0"/>
        <w:jc w:val="both"/>
      </w:pPr>
      <w:r>
        <w:t>Date of Next Meeting</w:t>
      </w:r>
      <w:r w:rsidR="003D37DE">
        <w:t xml:space="preserve">: </w:t>
      </w:r>
      <w:r w:rsidR="00AF07E8">
        <w:t>TBC</w:t>
      </w:r>
    </w:p>
    <w:p w14:paraId="659C3473" w14:textId="62ADB978" w:rsidR="008C4D8B" w:rsidRDefault="00AF07E8" w:rsidP="0095538B">
      <w:pPr>
        <w:pStyle w:val="GSBodyParawithnumb"/>
        <w:tabs>
          <w:tab w:val="clear" w:pos="993"/>
          <w:tab w:val="num" w:pos="567"/>
        </w:tabs>
        <w:ind w:left="567"/>
        <w:jc w:val="both"/>
      </w:pPr>
      <w:r w:rsidRPr="00AF07E8">
        <w:t>The next Working Group to be on 27 June 2018</w:t>
      </w:r>
      <w:r w:rsidR="008C4D8B">
        <w:t>.</w:t>
      </w:r>
    </w:p>
    <w:p w14:paraId="58B28CFC" w14:textId="4C5D10D3" w:rsidR="00AF07E8" w:rsidRPr="00AF07E8" w:rsidRDefault="008C4D8B" w:rsidP="008C4D8B">
      <w:pPr>
        <w:pStyle w:val="GSHeading1withnumb"/>
        <w:numPr>
          <w:ilvl w:val="0"/>
          <w:numId w:val="0"/>
        </w:numPr>
        <w:rPr>
          <w:rFonts w:eastAsiaTheme="minorHAnsi"/>
          <w:color w:val="4D4D4D"/>
          <w:spacing w:val="0"/>
          <w:sz w:val="22"/>
          <w:szCs w:val="22"/>
          <w:lang w:eastAsia="en-US"/>
        </w:rPr>
      </w:pPr>
      <w:r>
        <w:rPr>
          <w:rFonts w:eastAsiaTheme="minorHAnsi"/>
          <w:color w:val="4D4D4D"/>
          <w:spacing w:val="0"/>
          <w:sz w:val="22"/>
          <w:szCs w:val="22"/>
          <w:lang w:eastAsia="en-US"/>
        </w:rPr>
        <w:lastRenderedPageBreak/>
        <w:t>Post meeting note: D</w:t>
      </w:r>
      <w:r w:rsidR="00AF07E8" w:rsidRPr="00AF07E8">
        <w:rPr>
          <w:rFonts w:eastAsiaTheme="minorHAnsi"/>
          <w:color w:val="4D4D4D"/>
          <w:spacing w:val="0"/>
          <w:sz w:val="22"/>
          <w:szCs w:val="22"/>
          <w:lang w:eastAsia="en-US"/>
        </w:rPr>
        <w:t>ue to the scheduling of another Working Group meeting, the meeting is to be agreed upon via doodle poll</w:t>
      </w:r>
      <w:r w:rsidR="00AF07E8">
        <w:rPr>
          <w:rStyle w:val="FootnoteReference"/>
          <w:rFonts w:eastAsiaTheme="minorHAnsi"/>
          <w:color w:val="4D4D4D"/>
          <w:spacing w:val="0"/>
          <w:sz w:val="22"/>
          <w:szCs w:val="22"/>
          <w:lang w:eastAsia="en-US"/>
        </w:rPr>
        <w:footnoteReference w:id="2"/>
      </w:r>
      <w:r w:rsidR="00AF07E8" w:rsidRPr="00AF07E8">
        <w:rPr>
          <w:rFonts w:eastAsiaTheme="minorHAnsi"/>
          <w:color w:val="4D4D4D"/>
          <w:spacing w:val="0"/>
          <w:sz w:val="22"/>
          <w:szCs w:val="22"/>
          <w:lang w:eastAsia="en-US"/>
        </w:rPr>
        <w:t xml:space="preserve">. </w:t>
      </w:r>
    </w:p>
    <w:p w14:paraId="092A6AA7" w14:textId="1148F9BF" w:rsidR="0000756D" w:rsidRPr="009923A6" w:rsidRDefault="0000756D" w:rsidP="00B84EC8">
      <w:pPr>
        <w:pStyle w:val="GSHeading1withnumb"/>
        <w:spacing w:before="240" w:after="0"/>
        <w:jc w:val="both"/>
      </w:pPr>
      <w:r>
        <w:t>Attachments</w:t>
      </w:r>
    </w:p>
    <w:p w14:paraId="3444D084" w14:textId="253F7A0E" w:rsidR="00104B5C" w:rsidRPr="00885114" w:rsidRDefault="00B064AE" w:rsidP="00132569">
      <w:pPr>
        <w:pStyle w:val="GSBodyParawithnumb"/>
        <w:numPr>
          <w:ilvl w:val="0"/>
          <w:numId w:val="12"/>
        </w:numPr>
        <w:jc w:val="both"/>
        <w:sectPr w:rsidR="00104B5C" w:rsidRPr="00885114" w:rsidSect="00104B5C">
          <w:headerReference w:type="default" r:id="rId8"/>
          <w:headerReference w:type="first" r:id="rId9"/>
          <w:pgSz w:w="11906" w:h="16838" w:code="9"/>
          <w:pgMar w:top="2835" w:right="1134" w:bottom="1134" w:left="1134" w:header="454" w:footer="1423" w:gutter="0"/>
          <w:cols w:space="708"/>
          <w:titlePg/>
          <w:docGrid w:linePitch="360"/>
        </w:sectPr>
      </w:pPr>
      <w:r w:rsidRPr="00885114">
        <w:t xml:space="preserve">Attachment </w:t>
      </w:r>
      <w:r w:rsidR="00691EC0">
        <w:t>1</w:t>
      </w:r>
      <w:r w:rsidRPr="00885114">
        <w:t xml:space="preserve"> –</w:t>
      </w:r>
      <w:r w:rsidR="00885114" w:rsidRPr="00885114">
        <w:t xml:space="preserve"> </w:t>
      </w:r>
      <w:r w:rsidR="00885114">
        <w:t>DCP 314 Workplan</w:t>
      </w:r>
    </w:p>
    <w:p w14:paraId="556A5233" w14:textId="77777777" w:rsidR="0000756D" w:rsidRDefault="0000756D" w:rsidP="00B84EC8">
      <w:pPr>
        <w:pStyle w:val="GSHeading1"/>
        <w:jc w:val="both"/>
      </w:pPr>
    </w:p>
    <w:p w14:paraId="3BCEB298" w14:textId="77777777" w:rsidR="0000756D" w:rsidRDefault="0000756D" w:rsidP="00B84EC8">
      <w:pPr>
        <w:pStyle w:val="GSHeading1"/>
        <w:jc w:val="both"/>
      </w:pPr>
    </w:p>
    <w:p w14:paraId="1BF0E344" w14:textId="77777777" w:rsidR="0000756D" w:rsidRDefault="0000756D" w:rsidP="00B84EC8">
      <w:pPr>
        <w:pStyle w:val="GSHeading1"/>
        <w:jc w:val="both"/>
      </w:pPr>
    </w:p>
    <w:p w14:paraId="506A4F29" w14:textId="77777777" w:rsidR="002447D9" w:rsidRDefault="002447D9" w:rsidP="00B84EC8">
      <w:pPr>
        <w:pStyle w:val="GSHeading1"/>
        <w:jc w:val="both"/>
      </w:pPr>
    </w:p>
    <w:p w14:paraId="543DA314" w14:textId="77777777" w:rsidR="002447D9" w:rsidRDefault="002447D9" w:rsidP="00B84EC8">
      <w:pPr>
        <w:pStyle w:val="GSHeading1"/>
        <w:jc w:val="both"/>
      </w:pPr>
    </w:p>
    <w:p w14:paraId="0FA75099" w14:textId="196BB64F" w:rsidR="00C40FD7" w:rsidRDefault="00C40FD7" w:rsidP="00B84EC8">
      <w:pPr>
        <w:pStyle w:val="GSHeading1"/>
        <w:jc w:val="both"/>
      </w:pPr>
      <w:r w:rsidRPr="00A13B30">
        <w:t>New and open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C40FD7" w:rsidRPr="00310F70" w14:paraId="263BB1F7" w14:textId="59FA6F05" w:rsidTr="0080275D">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DE73F" w14:textId="7DB9F3BA" w:rsidR="00C40FD7" w:rsidRPr="00310F70" w:rsidRDefault="000A6B4D" w:rsidP="00B84EC8">
            <w:pPr>
              <w:pStyle w:val="TableHeaderWhite"/>
              <w:jc w:val="both"/>
              <w:rPr>
                <w:rFonts w:asciiTheme="minorHAnsi" w:hAnsiTheme="minorHAnsi"/>
                <w:b/>
                <w:sz w:val="22"/>
              </w:rPr>
            </w:pPr>
            <w:r w:rsidRPr="00310F70">
              <w:rPr>
                <w:rFonts w:asciiTheme="minorHAnsi" w:hAnsiTheme="minorHAnsi"/>
                <w:b/>
                <w:sz w:val="22"/>
              </w:rPr>
              <w:t>Action Ref.</w:t>
            </w:r>
            <w:r w:rsidR="00C40FD7" w:rsidRPr="00310F70">
              <w:rPr>
                <w:rFonts w:asciiTheme="minorHAnsi" w:hAnsiTheme="minorHAnsi"/>
                <w:b/>
                <w:sz w:val="22"/>
              </w:rPr>
              <w:t xml:space="preserve">                                          </w:t>
            </w:r>
          </w:p>
        </w:tc>
        <w:tc>
          <w:tcPr>
            <w:tcW w:w="2426" w:type="pct"/>
          </w:tcPr>
          <w:p w14:paraId="4E1D3C8B" w14:textId="325A44C3"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52A88679" w14:textId="3034F259"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77820168" w14:textId="6288709D"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60679E" w:rsidRPr="00310F70" w14:paraId="55599B5A"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CC6F6C6" w14:textId="7A203550" w:rsidR="0060679E" w:rsidRPr="00D25D35" w:rsidRDefault="0060679E" w:rsidP="0060679E">
            <w:pPr>
              <w:pStyle w:val="TableText"/>
              <w:jc w:val="both"/>
              <w:rPr>
                <w:rFonts w:asciiTheme="minorHAnsi" w:hAnsiTheme="minorHAnsi"/>
                <w:b/>
              </w:rPr>
            </w:pPr>
            <w:r w:rsidRPr="00AF07E8">
              <w:rPr>
                <w:rFonts w:asciiTheme="minorHAnsi" w:hAnsiTheme="minorHAnsi"/>
                <w:b/>
                <w:sz w:val="22"/>
              </w:rPr>
              <w:t>02/03</w:t>
            </w:r>
          </w:p>
        </w:tc>
        <w:tc>
          <w:tcPr>
            <w:tcW w:w="2426" w:type="pct"/>
            <w:tcBorders>
              <w:top w:val="single" w:sz="4" w:space="0" w:color="86AD82"/>
              <w:left w:val="single" w:sz="4" w:space="0" w:color="86AD82"/>
              <w:bottom w:val="single" w:sz="4" w:space="0" w:color="86AD82"/>
              <w:right w:val="single" w:sz="4" w:space="0" w:color="86AD82"/>
            </w:tcBorders>
          </w:tcPr>
          <w:p w14:paraId="07F5D9BB" w14:textId="5DD8CBD0" w:rsidR="0060679E" w:rsidRPr="00AF07E8" w:rsidRDefault="0060679E" w:rsidP="0060679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AF07E8">
              <w:rPr>
                <w:rFonts w:asciiTheme="minorHAnsi" w:hAnsiTheme="minorHAnsi"/>
                <w:b w:val="0"/>
                <w:sz w:val="22"/>
              </w:rPr>
              <w:t>Ofgem to respond to the letter from the Chair.</w:t>
            </w:r>
          </w:p>
        </w:tc>
        <w:tc>
          <w:tcPr>
            <w:tcW w:w="771" w:type="pct"/>
            <w:tcBorders>
              <w:top w:val="single" w:sz="4" w:space="0" w:color="86AD82"/>
              <w:left w:val="single" w:sz="4" w:space="0" w:color="86AD82"/>
              <w:bottom w:val="single" w:sz="4" w:space="0" w:color="86AD82"/>
              <w:right w:val="single" w:sz="4" w:space="0" w:color="86AD82"/>
            </w:tcBorders>
          </w:tcPr>
          <w:p w14:paraId="7DAE9F91" w14:textId="674F642F" w:rsidR="0060679E" w:rsidRPr="00B95C5C" w:rsidRDefault="0060679E" w:rsidP="0060679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B95C5C">
              <w:rPr>
                <w:rFonts w:asciiTheme="minorHAnsi" w:hAnsiTheme="minorHAnsi"/>
                <w:b w:val="0"/>
                <w:sz w:val="22"/>
              </w:rPr>
              <w:t>Ofgem</w:t>
            </w:r>
          </w:p>
        </w:tc>
        <w:tc>
          <w:tcPr>
            <w:tcW w:w="1254" w:type="pct"/>
            <w:tcBorders>
              <w:top w:val="single" w:sz="4" w:space="0" w:color="86AD82"/>
              <w:left w:val="single" w:sz="4" w:space="0" w:color="86AD82"/>
              <w:bottom w:val="single" w:sz="4" w:space="0" w:color="86AD82"/>
              <w:right w:val="single" w:sz="4" w:space="0" w:color="86AD82"/>
            </w:tcBorders>
          </w:tcPr>
          <w:p w14:paraId="2F2C6634" w14:textId="6BC34965" w:rsidR="0060679E" w:rsidRPr="00B95C5C" w:rsidRDefault="0060679E" w:rsidP="0060679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B95C5C">
              <w:rPr>
                <w:rFonts w:asciiTheme="minorHAnsi" w:hAnsiTheme="minorHAnsi"/>
                <w:b w:val="0"/>
                <w:sz w:val="22"/>
              </w:rPr>
              <w:t>Open</w:t>
            </w:r>
          </w:p>
        </w:tc>
      </w:tr>
      <w:tr w:rsidR="00AF07E8" w:rsidRPr="00310F70" w14:paraId="5CA2F9E5" w14:textId="77777777" w:rsidTr="00E53E9A">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F5D66F8" w14:textId="1E4307A4" w:rsidR="00AF07E8" w:rsidRPr="00AF07E8" w:rsidRDefault="00AF07E8" w:rsidP="00E53E9A">
            <w:pPr>
              <w:pStyle w:val="TableText"/>
              <w:jc w:val="both"/>
              <w:rPr>
                <w:rFonts w:asciiTheme="minorHAnsi" w:hAnsiTheme="minorHAnsi"/>
                <w:b/>
                <w:sz w:val="22"/>
              </w:rPr>
            </w:pPr>
            <w:r w:rsidRPr="00AF07E8">
              <w:rPr>
                <w:rFonts w:asciiTheme="minorHAnsi" w:hAnsiTheme="minorHAnsi"/>
                <w:b/>
                <w:sz w:val="22"/>
              </w:rPr>
              <w:t>03/01</w:t>
            </w:r>
          </w:p>
        </w:tc>
        <w:tc>
          <w:tcPr>
            <w:tcW w:w="2426" w:type="pct"/>
            <w:tcBorders>
              <w:top w:val="single" w:sz="4" w:space="0" w:color="86AD82"/>
              <w:left w:val="single" w:sz="4" w:space="0" w:color="86AD82"/>
              <w:bottom w:val="single" w:sz="4" w:space="0" w:color="86AD82"/>
              <w:right w:val="single" w:sz="4" w:space="0" w:color="86AD82"/>
            </w:tcBorders>
          </w:tcPr>
          <w:p w14:paraId="4D442856" w14:textId="089C4AED"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AF07E8">
              <w:rPr>
                <w:rFonts w:asciiTheme="minorHAnsi" w:hAnsiTheme="minorHAnsi"/>
                <w:b w:val="0"/>
                <w:sz w:val="22"/>
              </w:rPr>
              <w:t xml:space="preserve">The Ofgem representative to seek approval for a licence modification for IDNOs to be able to collect </w:t>
            </w:r>
            <w:proofErr w:type="gramStart"/>
            <w:r w:rsidRPr="00AF07E8">
              <w:rPr>
                <w:rFonts w:asciiTheme="minorHAnsi" w:hAnsiTheme="minorHAnsi"/>
                <w:b w:val="0"/>
                <w:sz w:val="22"/>
              </w:rPr>
              <w:t>bad debt</w:t>
            </w:r>
            <w:proofErr w:type="gramEnd"/>
            <w:r w:rsidRPr="00AF07E8">
              <w:rPr>
                <w:rFonts w:asciiTheme="minorHAnsi" w:hAnsiTheme="minorHAnsi"/>
                <w:b w:val="0"/>
                <w:sz w:val="22"/>
              </w:rPr>
              <w:t>.</w:t>
            </w:r>
          </w:p>
        </w:tc>
        <w:tc>
          <w:tcPr>
            <w:tcW w:w="771" w:type="pct"/>
            <w:tcBorders>
              <w:top w:val="single" w:sz="4" w:space="0" w:color="86AD82"/>
              <w:left w:val="single" w:sz="4" w:space="0" w:color="86AD82"/>
              <w:bottom w:val="single" w:sz="4" w:space="0" w:color="86AD82"/>
              <w:right w:val="single" w:sz="4" w:space="0" w:color="86AD82"/>
            </w:tcBorders>
          </w:tcPr>
          <w:p w14:paraId="4ACC48D4" w14:textId="4EF941A5"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Ofgem</w:t>
            </w:r>
          </w:p>
        </w:tc>
        <w:tc>
          <w:tcPr>
            <w:tcW w:w="1254" w:type="pct"/>
            <w:tcBorders>
              <w:top w:val="single" w:sz="4" w:space="0" w:color="86AD82"/>
              <w:left w:val="single" w:sz="4" w:space="0" w:color="86AD82"/>
              <w:bottom w:val="single" w:sz="4" w:space="0" w:color="86AD82"/>
              <w:right w:val="single" w:sz="4" w:space="0" w:color="86AD82"/>
            </w:tcBorders>
          </w:tcPr>
          <w:p w14:paraId="1A12C1D6" w14:textId="4C701884"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Open</w:t>
            </w:r>
          </w:p>
        </w:tc>
      </w:tr>
      <w:tr w:rsidR="00AF07E8" w:rsidRPr="00310F70" w14:paraId="04D9832E" w14:textId="77777777" w:rsidTr="00E53E9A">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359A725" w14:textId="2FB151B6" w:rsidR="00AF07E8" w:rsidRPr="00AF07E8" w:rsidRDefault="00AF07E8" w:rsidP="00E53E9A">
            <w:pPr>
              <w:pStyle w:val="TableText"/>
              <w:jc w:val="both"/>
              <w:rPr>
                <w:rFonts w:asciiTheme="minorHAnsi" w:hAnsiTheme="minorHAnsi"/>
                <w:b/>
                <w:sz w:val="22"/>
              </w:rPr>
            </w:pPr>
            <w:r w:rsidRPr="00AF07E8">
              <w:rPr>
                <w:rFonts w:asciiTheme="minorHAnsi" w:hAnsiTheme="minorHAnsi"/>
                <w:b/>
                <w:sz w:val="22"/>
              </w:rPr>
              <w:t>03/02</w:t>
            </w:r>
          </w:p>
        </w:tc>
        <w:tc>
          <w:tcPr>
            <w:tcW w:w="2426" w:type="pct"/>
            <w:tcBorders>
              <w:top w:val="single" w:sz="4" w:space="0" w:color="86AD82"/>
              <w:left w:val="single" w:sz="4" w:space="0" w:color="86AD82"/>
              <w:bottom w:val="single" w:sz="4" w:space="0" w:color="86AD82"/>
              <w:right w:val="single" w:sz="4" w:space="0" w:color="86AD82"/>
            </w:tcBorders>
          </w:tcPr>
          <w:p w14:paraId="516E384B" w14:textId="4C7A9AB7"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AF07E8">
              <w:rPr>
                <w:rFonts w:asciiTheme="minorHAnsi" w:hAnsiTheme="minorHAnsi"/>
                <w:b w:val="0"/>
                <w:sz w:val="22"/>
              </w:rPr>
              <w:t>The Proposer and AE to discuss the CP offline</w:t>
            </w:r>
          </w:p>
        </w:tc>
        <w:tc>
          <w:tcPr>
            <w:tcW w:w="771" w:type="pct"/>
            <w:tcBorders>
              <w:top w:val="single" w:sz="4" w:space="0" w:color="86AD82"/>
              <w:left w:val="single" w:sz="4" w:space="0" w:color="86AD82"/>
              <w:bottom w:val="single" w:sz="4" w:space="0" w:color="86AD82"/>
              <w:right w:val="single" w:sz="4" w:space="0" w:color="86AD82"/>
            </w:tcBorders>
          </w:tcPr>
          <w:p w14:paraId="0C7266D9" w14:textId="1329F251"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Proposer and AE</w:t>
            </w:r>
          </w:p>
        </w:tc>
        <w:tc>
          <w:tcPr>
            <w:tcW w:w="1254" w:type="pct"/>
            <w:tcBorders>
              <w:top w:val="single" w:sz="4" w:space="0" w:color="86AD82"/>
              <w:left w:val="single" w:sz="4" w:space="0" w:color="86AD82"/>
              <w:bottom w:val="single" w:sz="4" w:space="0" w:color="86AD82"/>
              <w:right w:val="single" w:sz="4" w:space="0" w:color="86AD82"/>
            </w:tcBorders>
          </w:tcPr>
          <w:p w14:paraId="1BE03EE4" w14:textId="03694EEE"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Open</w:t>
            </w:r>
          </w:p>
        </w:tc>
      </w:tr>
      <w:tr w:rsidR="00AF07E8" w:rsidRPr="00310F70" w14:paraId="7FDEC6AA" w14:textId="77777777" w:rsidTr="00E53E9A">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278A20BA" w14:textId="720F2660" w:rsidR="00AF07E8" w:rsidRPr="00AF07E8" w:rsidRDefault="00AF07E8" w:rsidP="00E53E9A">
            <w:pPr>
              <w:pStyle w:val="TableText"/>
              <w:jc w:val="both"/>
              <w:rPr>
                <w:rFonts w:asciiTheme="minorHAnsi" w:hAnsiTheme="minorHAnsi"/>
                <w:b/>
                <w:sz w:val="22"/>
              </w:rPr>
            </w:pPr>
            <w:r w:rsidRPr="00AF07E8">
              <w:rPr>
                <w:rFonts w:asciiTheme="minorHAnsi" w:hAnsiTheme="minorHAnsi"/>
                <w:b/>
                <w:sz w:val="22"/>
              </w:rPr>
              <w:t>03/03</w:t>
            </w:r>
          </w:p>
        </w:tc>
        <w:tc>
          <w:tcPr>
            <w:tcW w:w="2426" w:type="pct"/>
            <w:tcBorders>
              <w:top w:val="single" w:sz="4" w:space="0" w:color="86AD82"/>
              <w:left w:val="single" w:sz="4" w:space="0" w:color="86AD82"/>
              <w:bottom w:val="single" w:sz="4" w:space="0" w:color="86AD82"/>
              <w:right w:val="single" w:sz="4" w:space="0" w:color="86AD82"/>
            </w:tcBorders>
          </w:tcPr>
          <w:p w14:paraId="79164F11" w14:textId="28496CB5"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AF07E8">
              <w:rPr>
                <w:rFonts w:asciiTheme="minorHAnsi" w:hAnsiTheme="minorHAnsi"/>
                <w:b w:val="0"/>
                <w:sz w:val="22"/>
              </w:rPr>
              <w:t>The Proposer to rework the ‘How?’ section of the CP form</w:t>
            </w:r>
          </w:p>
        </w:tc>
        <w:tc>
          <w:tcPr>
            <w:tcW w:w="771" w:type="pct"/>
            <w:tcBorders>
              <w:top w:val="single" w:sz="4" w:space="0" w:color="86AD82"/>
              <w:left w:val="single" w:sz="4" w:space="0" w:color="86AD82"/>
              <w:bottom w:val="single" w:sz="4" w:space="0" w:color="86AD82"/>
              <w:right w:val="single" w:sz="4" w:space="0" w:color="86AD82"/>
            </w:tcBorders>
          </w:tcPr>
          <w:p w14:paraId="67E434A9" w14:textId="70762646"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38C53068" w14:textId="7A05C52B" w:rsidR="00AF07E8" w:rsidRPr="00AF07E8" w:rsidRDefault="00AF07E8" w:rsidP="00E53E9A">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Open</w:t>
            </w:r>
          </w:p>
        </w:tc>
      </w:tr>
      <w:tr w:rsidR="00AF07E8" w:rsidRPr="00310F70" w14:paraId="70AA00EA"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B3917A3" w14:textId="57FE39F0" w:rsidR="00AF07E8" w:rsidRPr="00AF07E8" w:rsidRDefault="00AF07E8" w:rsidP="0060679E">
            <w:pPr>
              <w:pStyle w:val="TableText"/>
              <w:jc w:val="both"/>
              <w:rPr>
                <w:rFonts w:asciiTheme="minorHAnsi" w:hAnsiTheme="minorHAnsi"/>
                <w:b/>
                <w:sz w:val="22"/>
              </w:rPr>
            </w:pPr>
            <w:r w:rsidRPr="00AF07E8">
              <w:rPr>
                <w:rFonts w:asciiTheme="minorHAnsi" w:hAnsiTheme="minorHAnsi"/>
                <w:b/>
                <w:sz w:val="22"/>
              </w:rPr>
              <w:t>03/04</w:t>
            </w:r>
          </w:p>
        </w:tc>
        <w:tc>
          <w:tcPr>
            <w:tcW w:w="2426" w:type="pct"/>
            <w:tcBorders>
              <w:top w:val="single" w:sz="4" w:space="0" w:color="86AD82"/>
              <w:left w:val="single" w:sz="4" w:space="0" w:color="86AD82"/>
              <w:bottom w:val="single" w:sz="4" w:space="0" w:color="86AD82"/>
              <w:right w:val="single" w:sz="4" w:space="0" w:color="86AD82"/>
            </w:tcBorders>
          </w:tcPr>
          <w:p w14:paraId="584CC3B2" w14:textId="4967FB10" w:rsidR="00AF07E8" w:rsidRPr="00AF07E8" w:rsidRDefault="00AF07E8" w:rsidP="0060679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AF07E8">
              <w:rPr>
                <w:rFonts w:asciiTheme="minorHAnsi" w:hAnsiTheme="minorHAnsi"/>
                <w:b w:val="0"/>
                <w:sz w:val="22"/>
              </w:rPr>
              <w:t>The Chair to draft the legal text</w:t>
            </w:r>
          </w:p>
        </w:tc>
        <w:tc>
          <w:tcPr>
            <w:tcW w:w="771" w:type="pct"/>
            <w:tcBorders>
              <w:top w:val="single" w:sz="4" w:space="0" w:color="86AD82"/>
              <w:left w:val="single" w:sz="4" w:space="0" w:color="86AD82"/>
              <w:bottom w:val="single" w:sz="4" w:space="0" w:color="86AD82"/>
              <w:right w:val="single" w:sz="4" w:space="0" w:color="86AD82"/>
            </w:tcBorders>
          </w:tcPr>
          <w:p w14:paraId="13FC6AB2" w14:textId="22B407F3" w:rsidR="00AF07E8" w:rsidRPr="00AF07E8" w:rsidRDefault="00AF07E8" w:rsidP="0060679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Chair</w:t>
            </w:r>
          </w:p>
        </w:tc>
        <w:tc>
          <w:tcPr>
            <w:tcW w:w="1254" w:type="pct"/>
            <w:tcBorders>
              <w:top w:val="single" w:sz="4" w:space="0" w:color="86AD82"/>
              <w:left w:val="single" w:sz="4" w:space="0" w:color="86AD82"/>
              <w:bottom w:val="single" w:sz="4" w:space="0" w:color="86AD82"/>
              <w:right w:val="single" w:sz="4" w:space="0" w:color="86AD82"/>
            </w:tcBorders>
          </w:tcPr>
          <w:p w14:paraId="5595D8C6" w14:textId="4A69F21D" w:rsidR="00AF07E8" w:rsidRPr="00AF07E8" w:rsidRDefault="00AF07E8" w:rsidP="0060679E">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Open</w:t>
            </w:r>
          </w:p>
        </w:tc>
      </w:tr>
    </w:tbl>
    <w:p w14:paraId="57DD82AB" w14:textId="77777777" w:rsidR="00B95C5C" w:rsidRPr="00310F70" w:rsidRDefault="00B95C5C" w:rsidP="00B84EC8">
      <w:pPr>
        <w:pStyle w:val="GSHeading1"/>
        <w:jc w:val="both"/>
        <w:rPr>
          <w:sz w:val="22"/>
          <w:szCs w:val="22"/>
        </w:rPr>
      </w:pPr>
    </w:p>
    <w:p w14:paraId="15691688" w14:textId="3B12CDB5" w:rsidR="00B95C5C" w:rsidRPr="00B95C5C" w:rsidRDefault="00B95C5C" w:rsidP="00B84EC8">
      <w:pPr>
        <w:pStyle w:val="GSHeading1"/>
        <w:jc w:val="both"/>
        <w:rPr>
          <w:sz w:val="24"/>
          <w:szCs w:val="22"/>
        </w:rPr>
      </w:pPr>
      <w:r w:rsidRPr="00B95C5C">
        <w:rPr>
          <w:sz w:val="24"/>
          <w:szCs w:val="22"/>
        </w:rPr>
        <w:t>Closed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B95C5C" w:rsidRPr="00310F70" w14:paraId="3EFF236F" w14:textId="77777777" w:rsidTr="0080275D">
        <w:trPr>
          <w:cnfStyle w:val="100000000000" w:firstRow="1" w:lastRow="0" w:firstColumn="0" w:lastColumn="0" w:oddVBand="0" w:evenVBand="0" w:oddHBand="0"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3F072B8" w14:textId="4A52A290" w:rsidR="00B95C5C" w:rsidRPr="00B95C5C" w:rsidRDefault="00B95C5C" w:rsidP="00B95C5C">
            <w:pPr>
              <w:pStyle w:val="TableText"/>
              <w:jc w:val="both"/>
              <w:rPr>
                <w:rFonts w:asciiTheme="minorHAnsi" w:hAnsiTheme="minorHAnsi"/>
                <w:color w:val="FFFFFF" w:themeColor="background1"/>
              </w:rPr>
            </w:pPr>
            <w:r w:rsidRPr="00B95C5C">
              <w:rPr>
                <w:rFonts w:asciiTheme="minorHAnsi" w:hAnsiTheme="minorHAnsi"/>
                <w:b/>
                <w:color w:val="FFFFFF" w:themeColor="background1"/>
                <w:sz w:val="22"/>
              </w:rPr>
              <w:t xml:space="preserve">Action Ref.                                          </w:t>
            </w:r>
          </w:p>
        </w:tc>
        <w:tc>
          <w:tcPr>
            <w:tcW w:w="2426" w:type="pct"/>
            <w:tcBorders>
              <w:top w:val="single" w:sz="4" w:space="0" w:color="86AD82"/>
              <w:left w:val="single" w:sz="4" w:space="0" w:color="86AD82"/>
              <w:bottom w:val="single" w:sz="4" w:space="0" w:color="86AD82"/>
              <w:right w:val="single" w:sz="4" w:space="0" w:color="86AD82"/>
            </w:tcBorders>
          </w:tcPr>
          <w:p w14:paraId="1A6DE1ED" w14:textId="5F335A5C" w:rsidR="00B95C5C" w:rsidRPr="00B95C5C" w:rsidRDefault="00B95C5C" w:rsidP="00B95C5C">
            <w:pPr>
              <w:pStyle w:val="TableText"/>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color w:val="FFFFFF" w:themeColor="background1"/>
              </w:rPr>
            </w:pPr>
            <w:r w:rsidRPr="00B95C5C">
              <w:rPr>
                <w:rFonts w:asciiTheme="minorHAnsi" w:hAnsiTheme="minorHAnsi"/>
                <w:color w:val="FFFFFF" w:themeColor="background1"/>
                <w:sz w:val="22"/>
              </w:rPr>
              <w:t>Action</w:t>
            </w:r>
          </w:p>
        </w:tc>
        <w:tc>
          <w:tcPr>
            <w:tcW w:w="771" w:type="pct"/>
            <w:tcBorders>
              <w:top w:val="single" w:sz="4" w:space="0" w:color="86AD82"/>
              <w:left w:val="single" w:sz="4" w:space="0" w:color="86AD82"/>
              <w:bottom w:val="single" w:sz="4" w:space="0" w:color="86AD82"/>
              <w:right w:val="single" w:sz="4" w:space="0" w:color="86AD82"/>
            </w:tcBorders>
          </w:tcPr>
          <w:p w14:paraId="0480F5DA" w14:textId="501E526A" w:rsidR="00B95C5C" w:rsidRPr="00B95C5C" w:rsidRDefault="00B95C5C" w:rsidP="00B95C5C">
            <w:pPr>
              <w:pStyle w:val="TableText"/>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color w:val="FFFFFF" w:themeColor="background1"/>
              </w:rPr>
            </w:pPr>
            <w:r w:rsidRPr="00B95C5C">
              <w:rPr>
                <w:rFonts w:asciiTheme="minorHAnsi" w:hAnsiTheme="minorHAnsi"/>
                <w:color w:val="FFFFFF" w:themeColor="background1"/>
                <w:sz w:val="22"/>
              </w:rPr>
              <w:t>Owner</w:t>
            </w:r>
          </w:p>
        </w:tc>
        <w:tc>
          <w:tcPr>
            <w:tcW w:w="1254" w:type="pct"/>
            <w:tcBorders>
              <w:top w:val="single" w:sz="4" w:space="0" w:color="86AD82"/>
              <w:left w:val="single" w:sz="4" w:space="0" w:color="86AD82"/>
              <w:bottom w:val="single" w:sz="4" w:space="0" w:color="86AD82"/>
              <w:right w:val="single" w:sz="4" w:space="0" w:color="86AD82"/>
            </w:tcBorders>
          </w:tcPr>
          <w:p w14:paraId="62645AE0" w14:textId="364C81ED" w:rsidR="00B95C5C" w:rsidRPr="00B95C5C" w:rsidRDefault="00B95C5C" w:rsidP="00B95C5C">
            <w:pPr>
              <w:pStyle w:val="TableText"/>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color w:val="FFFFFF" w:themeColor="background1"/>
              </w:rPr>
            </w:pPr>
            <w:r w:rsidRPr="00B95C5C">
              <w:rPr>
                <w:rFonts w:asciiTheme="minorHAnsi" w:hAnsiTheme="minorHAnsi"/>
                <w:color w:val="FFFFFF" w:themeColor="background1"/>
                <w:sz w:val="22"/>
              </w:rPr>
              <w:t>Update</w:t>
            </w:r>
          </w:p>
        </w:tc>
      </w:tr>
      <w:tr w:rsidR="00B95C5C" w:rsidRPr="00310F70" w14:paraId="38E9A2A7"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6D5C043E" w14:textId="77777777" w:rsidR="00B95C5C" w:rsidRPr="00894DF1" w:rsidRDefault="00B95C5C" w:rsidP="00B95C5C">
            <w:pPr>
              <w:pStyle w:val="TableText"/>
              <w:jc w:val="both"/>
              <w:rPr>
                <w:rFonts w:asciiTheme="minorHAnsi" w:hAnsiTheme="minorHAnsi"/>
                <w:b/>
                <w:sz w:val="22"/>
              </w:rPr>
            </w:pPr>
            <w:r w:rsidRPr="00894DF1">
              <w:rPr>
                <w:rFonts w:asciiTheme="minorHAnsi" w:hAnsiTheme="minorHAnsi"/>
                <w:b/>
                <w:sz w:val="22"/>
              </w:rPr>
              <w:t>01/0</w:t>
            </w:r>
            <w:r>
              <w:rPr>
                <w:rFonts w:asciiTheme="minorHAnsi" w:hAnsiTheme="minorHAnsi"/>
                <w:b/>
                <w:sz w:val="22"/>
              </w:rPr>
              <w:t>1</w:t>
            </w:r>
          </w:p>
        </w:tc>
        <w:tc>
          <w:tcPr>
            <w:tcW w:w="2426" w:type="pct"/>
            <w:tcBorders>
              <w:top w:val="single" w:sz="4" w:space="0" w:color="86AD82"/>
              <w:left w:val="single" w:sz="4" w:space="0" w:color="86AD82"/>
              <w:bottom w:val="single" w:sz="4" w:space="0" w:color="86AD82"/>
              <w:right w:val="single" w:sz="4" w:space="0" w:color="86AD82"/>
            </w:tcBorders>
          </w:tcPr>
          <w:p w14:paraId="7E1BB7E7"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894DF1">
              <w:rPr>
                <w:rFonts w:asciiTheme="minorHAnsi" w:hAnsiTheme="minorHAnsi"/>
                <w:b w:val="0"/>
                <w:sz w:val="22"/>
              </w:rPr>
              <w:t>The Chair to draft an email to Ofgem asking if the 2005 document is still in force and circulate draft to the Working Group.</w:t>
            </w:r>
          </w:p>
        </w:tc>
        <w:tc>
          <w:tcPr>
            <w:tcW w:w="771" w:type="pct"/>
            <w:tcBorders>
              <w:top w:val="single" w:sz="4" w:space="0" w:color="86AD82"/>
              <w:left w:val="single" w:sz="4" w:space="0" w:color="86AD82"/>
              <w:bottom w:val="single" w:sz="4" w:space="0" w:color="86AD82"/>
              <w:right w:val="single" w:sz="4" w:space="0" w:color="86AD82"/>
            </w:tcBorders>
          </w:tcPr>
          <w:p w14:paraId="086B2304"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894DF1">
              <w:rPr>
                <w:rFonts w:asciiTheme="minorHAnsi" w:hAnsiTheme="minorHAnsi"/>
                <w:b w:val="0"/>
                <w:sz w:val="22"/>
              </w:rPr>
              <w:t>The Chair</w:t>
            </w:r>
          </w:p>
        </w:tc>
        <w:tc>
          <w:tcPr>
            <w:tcW w:w="1254" w:type="pct"/>
            <w:tcBorders>
              <w:top w:val="single" w:sz="4" w:space="0" w:color="86AD82"/>
              <w:left w:val="single" w:sz="4" w:space="0" w:color="86AD82"/>
              <w:bottom w:val="single" w:sz="4" w:space="0" w:color="86AD82"/>
              <w:right w:val="single" w:sz="4" w:space="0" w:color="86AD82"/>
            </w:tcBorders>
          </w:tcPr>
          <w:p w14:paraId="112AFAF1"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95C5C" w:rsidRPr="00310F70" w14:paraId="2AAF765A"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3CDF33B" w14:textId="77777777" w:rsidR="00B95C5C" w:rsidRPr="00894DF1" w:rsidRDefault="00B95C5C" w:rsidP="00B95C5C">
            <w:pPr>
              <w:pStyle w:val="TableText"/>
              <w:jc w:val="both"/>
              <w:rPr>
                <w:rFonts w:asciiTheme="minorHAnsi" w:hAnsiTheme="minorHAnsi"/>
                <w:b/>
                <w:sz w:val="22"/>
              </w:rPr>
            </w:pPr>
            <w:r w:rsidRPr="00894DF1">
              <w:rPr>
                <w:rFonts w:asciiTheme="minorHAnsi" w:hAnsiTheme="minorHAnsi"/>
                <w:b/>
                <w:sz w:val="22"/>
              </w:rPr>
              <w:t>01/0</w:t>
            </w:r>
            <w:r>
              <w:rPr>
                <w:rFonts w:asciiTheme="minorHAnsi" w:hAnsiTheme="minorHAnsi"/>
                <w:b/>
                <w:sz w:val="22"/>
              </w:rPr>
              <w:t>2</w:t>
            </w:r>
          </w:p>
        </w:tc>
        <w:tc>
          <w:tcPr>
            <w:tcW w:w="2426" w:type="pct"/>
            <w:tcBorders>
              <w:top w:val="single" w:sz="4" w:space="0" w:color="86AD82"/>
              <w:left w:val="single" w:sz="4" w:space="0" w:color="86AD82"/>
              <w:bottom w:val="single" w:sz="4" w:space="0" w:color="86AD82"/>
              <w:right w:val="single" w:sz="4" w:space="0" w:color="86AD82"/>
            </w:tcBorders>
          </w:tcPr>
          <w:p w14:paraId="5EF8ECF5"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894DF1">
              <w:rPr>
                <w:rFonts w:asciiTheme="minorHAnsi" w:hAnsiTheme="minorHAnsi"/>
                <w:b w:val="0"/>
                <w:sz w:val="22"/>
              </w:rPr>
              <w:t xml:space="preserve">Working Group members to review RIIO-ED1 for references to </w:t>
            </w:r>
            <w:proofErr w:type="gramStart"/>
            <w:r w:rsidRPr="00894DF1">
              <w:rPr>
                <w:rFonts w:asciiTheme="minorHAnsi" w:hAnsiTheme="minorHAnsi"/>
                <w:b w:val="0"/>
                <w:sz w:val="22"/>
              </w:rPr>
              <w:t>bad debt</w:t>
            </w:r>
            <w:proofErr w:type="gramEnd"/>
            <w:r w:rsidRPr="00894DF1">
              <w:rPr>
                <w:rFonts w:asciiTheme="minorHAnsi" w:hAnsiTheme="minorHAnsi"/>
                <w:b w:val="0"/>
                <w:sz w:val="22"/>
              </w:rPr>
              <w:t xml:space="preserve"> recovery.</w:t>
            </w:r>
          </w:p>
        </w:tc>
        <w:tc>
          <w:tcPr>
            <w:tcW w:w="771" w:type="pct"/>
            <w:tcBorders>
              <w:top w:val="single" w:sz="4" w:space="0" w:color="86AD82"/>
              <w:left w:val="single" w:sz="4" w:space="0" w:color="86AD82"/>
              <w:bottom w:val="single" w:sz="4" w:space="0" w:color="86AD82"/>
              <w:right w:val="single" w:sz="4" w:space="0" w:color="86AD82"/>
            </w:tcBorders>
          </w:tcPr>
          <w:p w14:paraId="0EA75AA2" w14:textId="77777777" w:rsidR="00B95C5C" w:rsidRPr="00894DF1" w:rsidRDefault="00B95C5C" w:rsidP="00B95C5C">
            <w:pPr>
              <w:pStyle w:val="TableText"/>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894DF1">
              <w:rPr>
                <w:rFonts w:asciiTheme="minorHAnsi" w:hAnsiTheme="minorHAnsi"/>
                <w:b w:val="0"/>
                <w:sz w:val="22"/>
              </w:rPr>
              <w:t>Working Group members</w:t>
            </w:r>
          </w:p>
        </w:tc>
        <w:tc>
          <w:tcPr>
            <w:tcW w:w="1254" w:type="pct"/>
            <w:tcBorders>
              <w:top w:val="single" w:sz="4" w:space="0" w:color="86AD82"/>
              <w:left w:val="single" w:sz="4" w:space="0" w:color="86AD82"/>
              <w:bottom w:val="single" w:sz="4" w:space="0" w:color="86AD82"/>
              <w:right w:val="single" w:sz="4" w:space="0" w:color="86AD82"/>
            </w:tcBorders>
          </w:tcPr>
          <w:p w14:paraId="454CB458"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95C5C" w:rsidRPr="00310F70" w14:paraId="3E9FB35D"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D0D3F6D" w14:textId="77777777" w:rsidR="00B95C5C" w:rsidRPr="00894DF1" w:rsidRDefault="00B95C5C" w:rsidP="00B95C5C">
            <w:pPr>
              <w:pStyle w:val="TableText"/>
              <w:jc w:val="both"/>
              <w:rPr>
                <w:rFonts w:asciiTheme="minorHAnsi" w:hAnsiTheme="minorHAnsi"/>
                <w:b/>
                <w:sz w:val="22"/>
              </w:rPr>
            </w:pPr>
            <w:r w:rsidRPr="00894DF1">
              <w:rPr>
                <w:rFonts w:asciiTheme="minorHAnsi" w:hAnsiTheme="minorHAnsi"/>
                <w:b/>
                <w:sz w:val="22"/>
              </w:rPr>
              <w:t>01/0</w:t>
            </w:r>
            <w:r>
              <w:rPr>
                <w:rFonts w:asciiTheme="minorHAnsi" w:hAnsiTheme="minorHAnsi"/>
                <w:b/>
                <w:sz w:val="22"/>
              </w:rPr>
              <w:t>3</w:t>
            </w:r>
          </w:p>
        </w:tc>
        <w:tc>
          <w:tcPr>
            <w:tcW w:w="2426" w:type="pct"/>
            <w:tcBorders>
              <w:top w:val="single" w:sz="4" w:space="0" w:color="86AD82"/>
              <w:left w:val="single" w:sz="4" w:space="0" w:color="86AD82"/>
              <w:bottom w:val="single" w:sz="4" w:space="0" w:color="86AD82"/>
              <w:right w:val="single" w:sz="4" w:space="0" w:color="86AD82"/>
            </w:tcBorders>
          </w:tcPr>
          <w:p w14:paraId="404704F3"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894DF1">
              <w:rPr>
                <w:rFonts w:asciiTheme="minorHAnsi" w:hAnsiTheme="minorHAnsi"/>
                <w:b w:val="0"/>
                <w:sz w:val="22"/>
              </w:rPr>
              <w:t>A Northern Powergrid representative to circulate the joint DNO letter to Ofgem regarding Co‐operative Energy Limited’s last resort supply payment to the Working Group</w:t>
            </w:r>
          </w:p>
        </w:tc>
        <w:tc>
          <w:tcPr>
            <w:tcW w:w="771" w:type="pct"/>
            <w:tcBorders>
              <w:top w:val="single" w:sz="4" w:space="0" w:color="86AD82"/>
              <w:left w:val="single" w:sz="4" w:space="0" w:color="86AD82"/>
              <w:bottom w:val="single" w:sz="4" w:space="0" w:color="86AD82"/>
              <w:right w:val="single" w:sz="4" w:space="0" w:color="86AD82"/>
            </w:tcBorders>
          </w:tcPr>
          <w:p w14:paraId="7F95BBA2"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894DF1">
              <w:rPr>
                <w:rFonts w:asciiTheme="minorHAnsi" w:hAnsiTheme="minorHAnsi"/>
                <w:b w:val="0"/>
                <w:sz w:val="22"/>
              </w:rPr>
              <w:t>Lee Wells</w:t>
            </w:r>
          </w:p>
        </w:tc>
        <w:tc>
          <w:tcPr>
            <w:tcW w:w="1254" w:type="pct"/>
            <w:tcBorders>
              <w:top w:val="single" w:sz="4" w:space="0" w:color="86AD82"/>
              <w:left w:val="single" w:sz="4" w:space="0" w:color="86AD82"/>
              <w:bottom w:val="single" w:sz="4" w:space="0" w:color="86AD82"/>
              <w:right w:val="single" w:sz="4" w:space="0" w:color="86AD82"/>
            </w:tcBorders>
          </w:tcPr>
          <w:p w14:paraId="2E4C427E" w14:textId="77777777" w:rsidR="00B95C5C" w:rsidRPr="00894DF1" w:rsidRDefault="00B95C5C" w:rsidP="00B95C5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bl>
    <w:p w14:paraId="7BCBAA13" w14:textId="77777777" w:rsidR="00AF07E8" w:rsidRPr="00310F70" w:rsidRDefault="00AF07E8" w:rsidP="00B84EC8">
      <w:pPr>
        <w:pStyle w:val="GSHeading1"/>
        <w:jc w:val="both"/>
        <w:rPr>
          <w:sz w:val="22"/>
          <w:szCs w:val="22"/>
        </w:rPr>
      </w:pPr>
    </w:p>
    <w:p w14:paraId="1A21F80B" w14:textId="77777777" w:rsidR="00AF07E8" w:rsidRPr="00310F70" w:rsidRDefault="00AF07E8" w:rsidP="00B84EC8">
      <w:pPr>
        <w:pStyle w:val="GSHeading1"/>
        <w:jc w:val="both"/>
        <w:rPr>
          <w:sz w:val="22"/>
          <w:szCs w:val="22"/>
        </w:rPr>
      </w:pPr>
    </w:p>
    <w:p w14:paraId="5F9205FC" w14:textId="77777777" w:rsidR="00AF07E8" w:rsidRPr="00310F70" w:rsidRDefault="00AF07E8" w:rsidP="00B84EC8">
      <w:pPr>
        <w:pStyle w:val="GSHeading1"/>
        <w:jc w:val="both"/>
        <w:rPr>
          <w:sz w:val="22"/>
          <w:szCs w:val="22"/>
        </w:rPr>
      </w:pPr>
    </w:p>
    <w:p w14:paraId="20CC3EFF" w14:textId="77777777" w:rsidR="00AF07E8" w:rsidRPr="00310F70" w:rsidRDefault="00AF07E8" w:rsidP="00B84EC8">
      <w:pPr>
        <w:pStyle w:val="GSHeading1"/>
        <w:jc w:val="both"/>
        <w:rPr>
          <w:sz w:val="22"/>
          <w:szCs w:val="22"/>
        </w:rPr>
      </w:pPr>
    </w:p>
    <w:p w14:paraId="3E2C4EFF" w14:textId="77777777" w:rsidR="00AF07E8" w:rsidRPr="00310F70" w:rsidRDefault="00AF07E8" w:rsidP="00B84EC8">
      <w:pPr>
        <w:pStyle w:val="GSHeading1"/>
        <w:jc w:val="both"/>
        <w:rPr>
          <w:sz w:val="22"/>
          <w:szCs w:val="22"/>
        </w:rPr>
      </w:pPr>
    </w:p>
    <w:p w14:paraId="5C23E405" w14:textId="77777777" w:rsidR="00AF07E8" w:rsidRPr="00310F70" w:rsidRDefault="00AF07E8" w:rsidP="00B84EC8">
      <w:pPr>
        <w:pStyle w:val="GSHeading1"/>
        <w:jc w:val="both"/>
        <w:rPr>
          <w:sz w:val="22"/>
          <w:szCs w:val="22"/>
        </w:rPr>
      </w:pPr>
    </w:p>
    <w:p w14:paraId="7F1865A7" w14:textId="77777777" w:rsidR="00AF07E8" w:rsidRPr="00310F70" w:rsidRDefault="00AF07E8" w:rsidP="00B84EC8">
      <w:pPr>
        <w:pStyle w:val="GSHeading1"/>
        <w:jc w:val="both"/>
        <w:rPr>
          <w:sz w:val="22"/>
          <w:szCs w:val="22"/>
        </w:rPr>
      </w:pPr>
    </w:p>
    <w:tbl>
      <w:tblPr>
        <w:tblStyle w:val="GSTable"/>
        <w:tblW w:w="5000" w:type="pct"/>
        <w:tblInd w:w="0" w:type="dxa"/>
        <w:tblLook w:val="04A0" w:firstRow="1" w:lastRow="0" w:firstColumn="1" w:lastColumn="0" w:noHBand="0" w:noVBand="1"/>
      </w:tblPr>
      <w:tblGrid>
        <w:gridCol w:w="1412"/>
        <w:gridCol w:w="6239"/>
        <w:gridCol w:w="1983"/>
        <w:gridCol w:w="3225"/>
      </w:tblGrid>
      <w:tr w:rsidR="00AF07E8" w:rsidRPr="00310F70" w14:paraId="63658634" w14:textId="77777777" w:rsidTr="00AF07E8">
        <w:trPr>
          <w:cnfStyle w:val="100000000000" w:firstRow="1" w:lastRow="0" w:firstColumn="0" w:lastColumn="0" w:oddVBand="0" w:evenVBand="0" w:oddHBand="0" w:evenHBand="0" w:firstRowFirstColumn="0" w:firstRowLastColumn="0" w:lastRowFirstColumn="0" w:lastRowLastColumn="0"/>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shd w:val="clear" w:color="auto" w:fill="auto"/>
            <w:noWrap/>
          </w:tcPr>
          <w:p w14:paraId="0FD69ED8" w14:textId="77777777" w:rsidR="00AF07E8" w:rsidRPr="00B95C5C" w:rsidRDefault="00AF07E8" w:rsidP="00B84EC8">
            <w:pPr>
              <w:pStyle w:val="TableText"/>
              <w:jc w:val="both"/>
              <w:rPr>
                <w:rFonts w:asciiTheme="minorHAnsi" w:hAnsiTheme="minorHAnsi"/>
                <w:b/>
                <w:sz w:val="22"/>
              </w:rPr>
            </w:pPr>
            <w:r w:rsidRPr="00B95C5C">
              <w:rPr>
                <w:rFonts w:asciiTheme="minorHAnsi" w:hAnsiTheme="minorHAnsi"/>
                <w:b/>
                <w:sz w:val="22"/>
              </w:rPr>
              <w:t>02/0</w:t>
            </w:r>
            <w:r>
              <w:rPr>
                <w:rFonts w:asciiTheme="minorHAnsi" w:hAnsiTheme="minorHAnsi"/>
                <w:b/>
                <w:sz w:val="22"/>
              </w:rPr>
              <w:t>2</w:t>
            </w:r>
          </w:p>
        </w:tc>
        <w:tc>
          <w:tcPr>
            <w:tcW w:w="2426" w:type="pct"/>
            <w:tcBorders>
              <w:top w:val="single" w:sz="4" w:space="0" w:color="86AD82"/>
              <w:left w:val="single" w:sz="4" w:space="0" w:color="86AD82"/>
              <w:bottom w:val="single" w:sz="4" w:space="0" w:color="86AD82"/>
              <w:right w:val="single" w:sz="4" w:space="0" w:color="86AD82"/>
            </w:tcBorders>
            <w:shd w:val="clear" w:color="auto" w:fill="auto"/>
          </w:tcPr>
          <w:p w14:paraId="37986D28" w14:textId="77777777" w:rsidR="00AF07E8" w:rsidRPr="00B95C5C" w:rsidRDefault="00AF07E8" w:rsidP="00B84EC8">
            <w:pPr>
              <w:pStyle w:val="TableText"/>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 xml:space="preserve">Ofgem to investigate whether the current Licence Conditions allow for the recovery of Distributor </w:t>
            </w:r>
            <w:proofErr w:type="gramStart"/>
            <w:r w:rsidRPr="00B95C5C">
              <w:rPr>
                <w:rFonts w:asciiTheme="minorHAnsi" w:hAnsiTheme="minorHAnsi"/>
                <w:b w:val="0"/>
                <w:sz w:val="22"/>
              </w:rPr>
              <w:t>bad debt</w:t>
            </w:r>
            <w:proofErr w:type="gramEnd"/>
            <w:r w:rsidRPr="00B95C5C">
              <w:rPr>
                <w:rFonts w:asciiTheme="minorHAnsi" w:hAnsiTheme="minorHAnsi"/>
                <w:b w:val="0"/>
                <w:sz w:val="22"/>
              </w:rPr>
              <w:t xml:space="preserve"> through an increase in Use of System charges ahead of the next price control.</w:t>
            </w:r>
          </w:p>
        </w:tc>
        <w:tc>
          <w:tcPr>
            <w:tcW w:w="771" w:type="pct"/>
            <w:tcBorders>
              <w:top w:val="single" w:sz="4" w:space="0" w:color="86AD82"/>
              <w:left w:val="single" w:sz="4" w:space="0" w:color="86AD82"/>
              <w:bottom w:val="single" w:sz="4" w:space="0" w:color="86AD82"/>
              <w:right w:val="single" w:sz="4" w:space="0" w:color="86AD82"/>
            </w:tcBorders>
            <w:shd w:val="clear" w:color="auto" w:fill="auto"/>
          </w:tcPr>
          <w:p w14:paraId="6DA06335" w14:textId="77777777" w:rsidR="00AF07E8" w:rsidRPr="00B95C5C" w:rsidRDefault="00AF07E8" w:rsidP="00B84EC8">
            <w:pPr>
              <w:pStyle w:val="TableText"/>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Ofgem</w:t>
            </w:r>
          </w:p>
        </w:tc>
        <w:tc>
          <w:tcPr>
            <w:tcW w:w="1254" w:type="pct"/>
            <w:tcBorders>
              <w:top w:val="single" w:sz="4" w:space="0" w:color="86AD82"/>
              <w:left w:val="single" w:sz="4" w:space="0" w:color="86AD82"/>
              <w:bottom w:val="single" w:sz="4" w:space="0" w:color="86AD82"/>
              <w:right w:val="single" w:sz="4" w:space="0" w:color="86AD82"/>
            </w:tcBorders>
            <w:shd w:val="clear" w:color="auto" w:fill="auto"/>
          </w:tcPr>
          <w:p w14:paraId="3D0AD3A0" w14:textId="77777777" w:rsidR="00AF07E8" w:rsidRPr="00B95C5C" w:rsidRDefault="00AF07E8" w:rsidP="00B84EC8">
            <w:pPr>
              <w:pStyle w:val="TableText"/>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AF07E8" w:rsidRPr="00310F70" w14:paraId="1F6F2375"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8DA5401" w14:textId="77777777" w:rsidR="00AF07E8" w:rsidRPr="00B95C5C" w:rsidRDefault="00AF07E8" w:rsidP="00B84EC8">
            <w:pPr>
              <w:pStyle w:val="TableText"/>
              <w:jc w:val="both"/>
              <w:rPr>
                <w:rFonts w:asciiTheme="minorHAnsi" w:hAnsiTheme="minorHAnsi"/>
                <w:b/>
                <w:sz w:val="22"/>
              </w:rPr>
            </w:pPr>
            <w:r w:rsidRPr="00B95C5C">
              <w:rPr>
                <w:rFonts w:asciiTheme="minorHAnsi" w:hAnsiTheme="minorHAnsi"/>
                <w:b/>
                <w:sz w:val="22"/>
              </w:rPr>
              <w:t>02/01</w:t>
            </w:r>
          </w:p>
        </w:tc>
        <w:tc>
          <w:tcPr>
            <w:tcW w:w="2426" w:type="pct"/>
            <w:tcBorders>
              <w:top w:val="single" w:sz="4" w:space="0" w:color="86AD82"/>
              <w:left w:val="single" w:sz="4" w:space="0" w:color="86AD82"/>
              <w:bottom w:val="single" w:sz="4" w:space="0" w:color="86AD82"/>
              <w:right w:val="single" w:sz="4" w:space="0" w:color="86AD82"/>
            </w:tcBorders>
          </w:tcPr>
          <w:p w14:paraId="7AD57F67" w14:textId="77777777" w:rsidR="00AF07E8" w:rsidRPr="00B95C5C" w:rsidRDefault="00AF07E8"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Ofgem to confirm whether the letter referenced above covers IDNOs as well as DNOs.</w:t>
            </w:r>
          </w:p>
        </w:tc>
        <w:tc>
          <w:tcPr>
            <w:tcW w:w="771" w:type="pct"/>
            <w:tcBorders>
              <w:top w:val="single" w:sz="4" w:space="0" w:color="86AD82"/>
              <w:left w:val="single" w:sz="4" w:space="0" w:color="86AD82"/>
              <w:bottom w:val="single" w:sz="4" w:space="0" w:color="86AD82"/>
              <w:right w:val="single" w:sz="4" w:space="0" w:color="86AD82"/>
            </w:tcBorders>
          </w:tcPr>
          <w:p w14:paraId="6B8598D6" w14:textId="77777777" w:rsidR="00AF07E8" w:rsidRPr="00B95C5C" w:rsidRDefault="00AF07E8"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95C5C">
              <w:rPr>
                <w:rFonts w:asciiTheme="minorHAnsi" w:hAnsiTheme="minorHAnsi"/>
                <w:b w:val="0"/>
                <w:sz w:val="22"/>
              </w:rPr>
              <w:t>Ofgem</w:t>
            </w:r>
          </w:p>
        </w:tc>
        <w:tc>
          <w:tcPr>
            <w:tcW w:w="1254" w:type="pct"/>
            <w:tcBorders>
              <w:top w:val="single" w:sz="4" w:space="0" w:color="86AD82"/>
              <w:left w:val="single" w:sz="4" w:space="0" w:color="86AD82"/>
              <w:bottom w:val="single" w:sz="4" w:space="0" w:color="86AD82"/>
              <w:right w:val="single" w:sz="4" w:space="0" w:color="86AD82"/>
            </w:tcBorders>
          </w:tcPr>
          <w:p w14:paraId="7F4544D9" w14:textId="77777777" w:rsidR="00AF07E8" w:rsidRPr="00B95C5C" w:rsidRDefault="00AF07E8"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bl>
    <w:p w14:paraId="59FE6D7C" w14:textId="4CCD67EA" w:rsidR="008C74C9" w:rsidRPr="00310F70" w:rsidRDefault="008C74C9" w:rsidP="00B84EC8">
      <w:pPr>
        <w:pStyle w:val="GSHeading1"/>
        <w:jc w:val="both"/>
        <w:rPr>
          <w:sz w:val="22"/>
          <w:szCs w:val="22"/>
        </w:rPr>
      </w:pPr>
    </w:p>
    <w:sectPr w:rsidR="008C74C9" w:rsidRPr="00310F70" w:rsidSect="00104B5C">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50D65" w14:textId="77777777" w:rsidR="00DC017E" w:rsidRDefault="00DC017E" w:rsidP="00925C4F">
      <w:r>
        <w:separator/>
      </w:r>
    </w:p>
  </w:endnote>
  <w:endnote w:type="continuationSeparator" w:id="0">
    <w:p w14:paraId="608A6802" w14:textId="77777777" w:rsidR="00DC017E" w:rsidRDefault="00DC017E"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0EFCB" w14:textId="77777777" w:rsidR="00DC017E" w:rsidRDefault="00DC017E" w:rsidP="00925C4F">
      <w:r>
        <w:separator/>
      </w:r>
    </w:p>
  </w:footnote>
  <w:footnote w:type="continuationSeparator" w:id="0">
    <w:p w14:paraId="6D5E60B3" w14:textId="77777777" w:rsidR="00DC017E" w:rsidRDefault="00DC017E" w:rsidP="00925C4F">
      <w:r>
        <w:continuationSeparator/>
      </w:r>
    </w:p>
  </w:footnote>
  <w:footnote w:id="1">
    <w:p w14:paraId="016005DB" w14:textId="208F3A0F" w:rsidR="006533A2" w:rsidRDefault="006533A2">
      <w:pPr>
        <w:pStyle w:val="FootnoteText"/>
      </w:pPr>
      <w:r>
        <w:rPr>
          <w:rStyle w:val="FootnoteReference"/>
        </w:rPr>
        <w:footnoteRef/>
      </w:r>
      <w:r>
        <w:t xml:space="preserve"> </w:t>
      </w:r>
      <w:hyperlink r:id="rId1" w:history="1">
        <w:r w:rsidRPr="00D81CA2">
          <w:rPr>
            <w:rStyle w:val="Hyperlink"/>
          </w:rPr>
          <w:t>https://www.ofgem.gov.uk/publications-and-updates/best-practice-guidelines-gas-and-electricity-network-operator-credit-cover-conclusions-document</w:t>
        </w:r>
      </w:hyperlink>
      <w:r>
        <w:t xml:space="preserve"> </w:t>
      </w:r>
    </w:p>
  </w:footnote>
  <w:footnote w:id="2">
    <w:p w14:paraId="3658DBD4" w14:textId="676538F3" w:rsidR="00AF07E8" w:rsidRDefault="00AF07E8">
      <w:pPr>
        <w:pStyle w:val="FootnoteText"/>
      </w:pPr>
      <w:r>
        <w:rPr>
          <w:rStyle w:val="FootnoteReference"/>
        </w:rPr>
        <w:footnoteRef/>
      </w:r>
      <w:r>
        <w:t xml:space="preserve"> </w:t>
      </w:r>
      <w:hyperlink r:id="rId2" w:history="1">
        <w:r w:rsidRPr="00D81CA2">
          <w:rPr>
            <w:rStyle w:val="Hyperlink"/>
          </w:rPr>
          <w:t>https://doodle.com/poll/bqrbgsqrvdb4qsez</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164F"/>
    <w:multiLevelType w:val="hybridMultilevel"/>
    <w:tmpl w:val="1A126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16776E"/>
    <w:multiLevelType w:val="hybridMultilevel"/>
    <w:tmpl w:val="F998E5C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A174956"/>
    <w:multiLevelType w:val="hybridMultilevel"/>
    <w:tmpl w:val="4162D00C"/>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3"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2B629EB2"/>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C551E2B"/>
    <w:multiLevelType w:val="multilevel"/>
    <w:tmpl w:val="1D6AEBB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238909F8"/>
    <w:multiLevelType w:val="hybridMultilevel"/>
    <w:tmpl w:val="589EFE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9" w15:restartNumberingAfterBreak="0">
    <w:nsid w:val="33840C40"/>
    <w:multiLevelType w:val="hybridMultilevel"/>
    <w:tmpl w:val="0C6E28EA"/>
    <w:lvl w:ilvl="0" w:tplc="08090003">
      <w:start w:val="1"/>
      <w:numFmt w:val="bullet"/>
      <w:lvlText w:val="o"/>
      <w:lvlJc w:val="left"/>
      <w:pPr>
        <w:ind w:left="1445" w:hanging="360"/>
      </w:pPr>
      <w:rPr>
        <w:rFonts w:ascii="Courier New" w:hAnsi="Courier New" w:cs="Courier New" w:hint="default"/>
      </w:rPr>
    </w:lvl>
    <w:lvl w:ilvl="1" w:tplc="08090003" w:tentative="1">
      <w:start w:val="1"/>
      <w:numFmt w:val="bullet"/>
      <w:lvlText w:val="o"/>
      <w:lvlJc w:val="left"/>
      <w:pPr>
        <w:ind w:left="2165" w:hanging="360"/>
      </w:pPr>
      <w:rPr>
        <w:rFonts w:ascii="Courier New" w:hAnsi="Courier New" w:cs="Courier New" w:hint="default"/>
      </w:rPr>
    </w:lvl>
    <w:lvl w:ilvl="2" w:tplc="08090005" w:tentative="1">
      <w:start w:val="1"/>
      <w:numFmt w:val="bullet"/>
      <w:lvlText w:val=""/>
      <w:lvlJc w:val="left"/>
      <w:pPr>
        <w:ind w:left="2885" w:hanging="360"/>
      </w:pPr>
      <w:rPr>
        <w:rFonts w:ascii="Wingdings" w:hAnsi="Wingdings" w:hint="default"/>
      </w:rPr>
    </w:lvl>
    <w:lvl w:ilvl="3" w:tplc="08090001" w:tentative="1">
      <w:start w:val="1"/>
      <w:numFmt w:val="bullet"/>
      <w:lvlText w:val=""/>
      <w:lvlJc w:val="left"/>
      <w:pPr>
        <w:ind w:left="3605" w:hanging="360"/>
      </w:pPr>
      <w:rPr>
        <w:rFonts w:ascii="Symbol" w:hAnsi="Symbol" w:hint="default"/>
      </w:rPr>
    </w:lvl>
    <w:lvl w:ilvl="4" w:tplc="08090003" w:tentative="1">
      <w:start w:val="1"/>
      <w:numFmt w:val="bullet"/>
      <w:lvlText w:val="o"/>
      <w:lvlJc w:val="left"/>
      <w:pPr>
        <w:ind w:left="4325" w:hanging="360"/>
      </w:pPr>
      <w:rPr>
        <w:rFonts w:ascii="Courier New" w:hAnsi="Courier New" w:cs="Courier New" w:hint="default"/>
      </w:rPr>
    </w:lvl>
    <w:lvl w:ilvl="5" w:tplc="08090005" w:tentative="1">
      <w:start w:val="1"/>
      <w:numFmt w:val="bullet"/>
      <w:lvlText w:val=""/>
      <w:lvlJc w:val="left"/>
      <w:pPr>
        <w:ind w:left="5045" w:hanging="360"/>
      </w:pPr>
      <w:rPr>
        <w:rFonts w:ascii="Wingdings" w:hAnsi="Wingdings" w:hint="default"/>
      </w:rPr>
    </w:lvl>
    <w:lvl w:ilvl="6" w:tplc="08090001" w:tentative="1">
      <w:start w:val="1"/>
      <w:numFmt w:val="bullet"/>
      <w:lvlText w:val=""/>
      <w:lvlJc w:val="left"/>
      <w:pPr>
        <w:ind w:left="5765" w:hanging="360"/>
      </w:pPr>
      <w:rPr>
        <w:rFonts w:ascii="Symbol" w:hAnsi="Symbol" w:hint="default"/>
      </w:rPr>
    </w:lvl>
    <w:lvl w:ilvl="7" w:tplc="08090003" w:tentative="1">
      <w:start w:val="1"/>
      <w:numFmt w:val="bullet"/>
      <w:lvlText w:val="o"/>
      <w:lvlJc w:val="left"/>
      <w:pPr>
        <w:ind w:left="6485" w:hanging="360"/>
      </w:pPr>
      <w:rPr>
        <w:rFonts w:ascii="Courier New" w:hAnsi="Courier New" w:cs="Courier New" w:hint="default"/>
      </w:rPr>
    </w:lvl>
    <w:lvl w:ilvl="8" w:tplc="08090005" w:tentative="1">
      <w:start w:val="1"/>
      <w:numFmt w:val="bullet"/>
      <w:lvlText w:val=""/>
      <w:lvlJc w:val="left"/>
      <w:pPr>
        <w:ind w:left="7205" w:hanging="360"/>
      </w:pPr>
      <w:rPr>
        <w:rFonts w:ascii="Wingdings" w:hAnsi="Wingdings" w:hint="default"/>
      </w:rPr>
    </w:lvl>
  </w:abstractNum>
  <w:abstractNum w:abstractNumId="10" w15:restartNumberingAfterBreak="0">
    <w:nsid w:val="35467356"/>
    <w:multiLevelType w:val="hybridMultilevel"/>
    <w:tmpl w:val="B12A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7332F8"/>
    <w:multiLevelType w:val="hybridMultilevel"/>
    <w:tmpl w:val="FF44A0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8217866"/>
    <w:multiLevelType w:val="hybridMultilevel"/>
    <w:tmpl w:val="62E2E80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7A210585"/>
    <w:multiLevelType w:val="multilevel"/>
    <w:tmpl w:val="08CCE0E2"/>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993"/>
        </w:tabs>
        <w:ind w:left="993" w:hanging="567"/>
      </w:pPr>
      <w:rPr>
        <w:rFonts w:ascii="Arial" w:hAnsi="Arial" w:cs="Arial" w:hint="default"/>
        <w:i w:val="0"/>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5"/>
  </w:num>
  <w:num w:numId="2">
    <w:abstractNumId w:val="3"/>
  </w:num>
  <w:num w:numId="3">
    <w:abstractNumId w:val="13"/>
  </w:num>
  <w:num w:numId="4">
    <w:abstractNumId w:val="4"/>
  </w:num>
  <w:num w:numId="5">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13"/>
  </w:num>
  <w:num w:numId="9">
    <w:abstractNumId w:val="13"/>
  </w:num>
  <w:num w:numId="10">
    <w:abstractNumId w:val="10"/>
  </w:num>
  <w:num w:numId="11">
    <w:abstractNumId w:val="13"/>
  </w:num>
  <w:num w:numId="12">
    <w:abstractNumId w:val="1"/>
  </w:num>
  <w:num w:numId="13">
    <w:abstractNumId w:val="2"/>
  </w:num>
  <w:num w:numId="14">
    <w:abstractNumId w:val="13"/>
  </w:num>
  <w:num w:numId="15">
    <w:abstractNumId w:val="6"/>
  </w:num>
  <w:num w:numId="16">
    <w:abstractNumId w:val="13"/>
  </w:num>
  <w:num w:numId="17">
    <w:abstractNumId w:val="13"/>
  </w:num>
  <w:num w:numId="18">
    <w:abstractNumId w:val="7"/>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3"/>
  </w:num>
  <w:num w:numId="26">
    <w:abstractNumId w:val="13"/>
  </w:num>
  <w:num w:numId="27">
    <w:abstractNumId w:val="0"/>
  </w:num>
  <w:num w:numId="28">
    <w:abstractNumId w:val="13"/>
  </w:num>
  <w:num w:numId="29">
    <w:abstractNumId w:val="13"/>
  </w:num>
  <w:num w:numId="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2"/>
  </w:num>
  <w:num w:numId="34">
    <w:abstractNumId w:val="11"/>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5C"/>
    <w:rsid w:val="00005669"/>
    <w:rsid w:val="00005786"/>
    <w:rsid w:val="0000756D"/>
    <w:rsid w:val="00012148"/>
    <w:rsid w:val="0001595A"/>
    <w:rsid w:val="0003027D"/>
    <w:rsid w:val="0003071F"/>
    <w:rsid w:val="000317A1"/>
    <w:rsid w:val="00032E62"/>
    <w:rsid w:val="000335C7"/>
    <w:rsid w:val="000344A5"/>
    <w:rsid w:val="0003593C"/>
    <w:rsid w:val="00035A0F"/>
    <w:rsid w:val="000423ED"/>
    <w:rsid w:val="00042BB3"/>
    <w:rsid w:val="00042FFB"/>
    <w:rsid w:val="00044E50"/>
    <w:rsid w:val="00046020"/>
    <w:rsid w:val="00054C40"/>
    <w:rsid w:val="00061B4D"/>
    <w:rsid w:val="00063AD4"/>
    <w:rsid w:val="00063F2D"/>
    <w:rsid w:val="000656E9"/>
    <w:rsid w:val="000744C3"/>
    <w:rsid w:val="000746ED"/>
    <w:rsid w:val="000752A3"/>
    <w:rsid w:val="00081AB3"/>
    <w:rsid w:val="00082783"/>
    <w:rsid w:val="00085EA6"/>
    <w:rsid w:val="00087277"/>
    <w:rsid w:val="0009156B"/>
    <w:rsid w:val="00097B13"/>
    <w:rsid w:val="000A09FA"/>
    <w:rsid w:val="000A120E"/>
    <w:rsid w:val="000A1274"/>
    <w:rsid w:val="000A2B4B"/>
    <w:rsid w:val="000A2D20"/>
    <w:rsid w:val="000A589D"/>
    <w:rsid w:val="000A63B4"/>
    <w:rsid w:val="000A6B4D"/>
    <w:rsid w:val="000B7C42"/>
    <w:rsid w:val="000C0896"/>
    <w:rsid w:val="000C149F"/>
    <w:rsid w:val="000C5B30"/>
    <w:rsid w:val="000C6926"/>
    <w:rsid w:val="000C776E"/>
    <w:rsid w:val="000C7E26"/>
    <w:rsid w:val="000D2210"/>
    <w:rsid w:val="000D2E75"/>
    <w:rsid w:val="000D4D1C"/>
    <w:rsid w:val="000D699C"/>
    <w:rsid w:val="000E0170"/>
    <w:rsid w:val="000F5981"/>
    <w:rsid w:val="000F6536"/>
    <w:rsid w:val="000F6C49"/>
    <w:rsid w:val="000F7942"/>
    <w:rsid w:val="00102586"/>
    <w:rsid w:val="00104B5C"/>
    <w:rsid w:val="00105653"/>
    <w:rsid w:val="00106D35"/>
    <w:rsid w:val="00112CF4"/>
    <w:rsid w:val="001146A1"/>
    <w:rsid w:val="00115C96"/>
    <w:rsid w:val="00116BD1"/>
    <w:rsid w:val="00120A61"/>
    <w:rsid w:val="001303B4"/>
    <w:rsid w:val="001313AC"/>
    <w:rsid w:val="00131994"/>
    <w:rsid w:val="00132569"/>
    <w:rsid w:val="00137A2C"/>
    <w:rsid w:val="00155A1B"/>
    <w:rsid w:val="001578CC"/>
    <w:rsid w:val="00157BD0"/>
    <w:rsid w:val="00164AA8"/>
    <w:rsid w:val="00165147"/>
    <w:rsid w:val="00165255"/>
    <w:rsid w:val="001704B9"/>
    <w:rsid w:val="001725F9"/>
    <w:rsid w:val="001740D8"/>
    <w:rsid w:val="00180639"/>
    <w:rsid w:val="001837BD"/>
    <w:rsid w:val="00186A1E"/>
    <w:rsid w:val="00196EEB"/>
    <w:rsid w:val="001A4B38"/>
    <w:rsid w:val="001A70B2"/>
    <w:rsid w:val="001B18D9"/>
    <w:rsid w:val="001B2CA3"/>
    <w:rsid w:val="001B2EB4"/>
    <w:rsid w:val="001B4D90"/>
    <w:rsid w:val="001B5CF2"/>
    <w:rsid w:val="001B7D77"/>
    <w:rsid w:val="001C090C"/>
    <w:rsid w:val="001C173E"/>
    <w:rsid w:val="001C58E0"/>
    <w:rsid w:val="001D2699"/>
    <w:rsid w:val="001D4493"/>
    <w:rsid w:val="001E116B"/>
    <w:rsid w:val="001E34CC"/>
    <w:rsid w:val="001E60E0"/>
    <w:rsid w:val="001E6F2A"/>
    <w:rsid w:val="001E74DB"/>
    <w:rsid w:val="001F07D2"/>
    <w:rsid w:val="001F20EE"/>
    <w:rsid w:val="001F7CBE"/>
    <w:rsid w:val="00201E21"/>
    <w:rsid w:val="002026E4"/>
    <w:rsid w:val="00203AD3"/>
    <w:rsid w:val="00203EE2"/>
    <w:rsid w:val="002055DD"/>
    <w:rsid w:val="00212BD4"/>
    <w:rsid w:val="002130D0"/>
    <w:rsid w:val="00213BD4"/>
    <w:rsid w:val="00217420"/>
    <w:rsid w:val="0022136A"/>
    <w:rsid w:val="0022528B"/>
    <w:rsid w:val="00230C40"/>
    <w:rsid w:val="002358EB"/>
    <w:rsid w:val="00241D30"/>
    <w:rsid w:val="002425A7"/>
    <w:rsid w:val="002447D9"/>
    <w:rsid w:val="00252878"/>
    <w:rsid w:val="00256457"/>
    <w:rsid w:val="0026037B"/>
    <w:rsid w:val="00262561"/>
    <w:rsid w:val="0027487E"/>
    <w:rsid w:val="0027631F"/>
    <w:rsid w:val="00277673"/>
    <w:rsid w:val="00280E44"/>
    <w:rsid w:val="002834F9"/>
    <w:rsid w:val="00293029"/>
    <w:rsid w:val="0029641E"/>
    <w:rsid w:val="00297C39"/>
    <w:rsid w:val="002A04D2"/>
    <w:rsid w:val="002A0F3D"/>
    <w:rsid w:val="002A1060"/>
    <w:rsid w:val="002A436E"/>
    <w:rsid w:val="002A4DE2"/>
    <w:rsid w:val="002B2C40"/>
    <w:rsid w:val="002B3926"/>
    <w:rsid w:val="002B450D"/>
    <w:rsid w:val="002B49EC"/>
    <w:rsid w:val="002B5157"/>
    <w:rsid w:val="002C03D2"/>
    <w:rsid w:val="002C057F"/>
    <w:rsid w:val="002C4309"/>
    <w:rsid w:val="002C4A62"/>
    <w:rsid w:val="002D067A"/>
    <w:rsid w:val="002E2CB2"/>
    <w:rsid w:val="002E464C"/>
    <w:rsid w:val="002E4FEE"/>
    <w:rsid w:val="002E57EE"/>
    <w:rsid w:val="002E5805"/>
    <w:rsid w:val="002E6F96"/>
    <w:rsid w:val="002F1F5C"/>
    <w:rsid w:val="002F3514"/>
    <w:rsid w:val="002F4EF9"/>
    <w:rsid w:val="002F645A"/>
    <w:rsid w:val="0030163E"/>
    <w:rsid w:val="00303309"/>
    <w:rsid w:val="00306899"/>
    <w:rsid w:val="00310F70"/>
    <w:rsid w:val="00312CC5"/>
    <w:rsid w:val="0031725C"/>
    <w:rsid w:val="00322E3B"/>
    <w:rsid w:val="003261D1"/>
    <w:rsid w:val="00334703"/>
    <w:rsid w:val="003400DA"/>
    <w:rsid w:val="003440FC"/>
    <w:rsid w:val="0034671C"/>
    <w:rsid w:val="00347F76"/>
    <w:rsid w:val="003514A0"/>
    <w:rsid w:val="00352677"/>
    <w:rsid w:val="00352D14"/>
    <w:rsid w:val="00355104"/>
    <w:rsid w:val="00362707"/>
    <w:rsid w:val="00375B10"/>
    <w:rsid w:val="0038064D"/>
    <w:rsid w:val="00382C08"/>
    <w:rsid w:val="003860D4"/>
    <w:rsid w:val="003A12D4"/>
    <w:rsid w:val="003A7C7B"/>
    <w:rsid w:val="003B0F41"/>
    <w:rsid w:val="003B154D"/>
    <w:rsid w:val="003B330F"/>
    <w:rsid w:val="003C4D22"/>
    <w:rsid w:val="003C5537"/>
    <w:rsid w:val="003C59ED"/>
    <w:rsid w:val="003C7929"/>
    <w:rsid w:val="003D0F16"/>
    <w:rsid w:val="003D37DE"/>
    <w:rsid w:val="003D4730"/>
    <w:rsid w:val="003D571A"/>
    <w:rsid w:val="003D57E3"/>
    <w:rsid w:val="003D6CF5"/>
    <w:rsid w:val="003E049A"/>
    <w:rsid w:val="003E13CC"/>
    <w:rsid w:val="003E16F4"/>
    <w:rsid w:val="003E4001"/>
    <w:rsid w:val="003E6933"/>
    <w:rsid w:val="003F0540"/>
    <w:rsid w:val="003F26C1"/>
    <w:rsid w:val="003F3EB4"/>
    <w:rsid w:val="003F5E9E"/>
    <w:rsid w:val="003F6B25"/>
    <w:rsid w:val="00401C18"/>
    <w:rsid w:val="0040219C"/>
    <w:rsid w:val="0040608C"/>
    <w:rsid w:val="00407D19"/>
    <w:rsid w:val="00407F4F"/>
    <w:rsid w:val="00413FDA"/>
    <w:rsid w:val="0041709E"/>
    <w:rsid w:val="00420BBE"/>
    <w:rsid w:val="0042124A"/>
    <w:rsid w:val="00426DD7"/>
    <w:rsid w:val="00426FD4"/>
    <w:rsid w:val="00427E77"/>
    <w:rsid w:val="00432E41"/>
    <w:rsid w:val="004338D8"/>
    <w:rsid w:val="00433970"/>
    <w:rsid w:val="00435DDB"/>
    <w:rsid w:val="00436493"/>
    <w:rsid w:val="00436DB5"/>
    <w:rsid w:val="00442DF1"/>
    <w:rsid w:val="0046207A"/>
    <w:rsid w:val="00463230"/>
    <w:rsid w:val="00463293"/>
    <w:rsid w:val="0046455E"/>
    <w:rsid w:val="00473250"/>
    <w:rsid w:val="00474705"/>
    <w:rsid w:val="00477AC2"/>
    <w:rsid w:val="004827B4"/>
    <w:rsid w:val="004836BE"/>
    <w:rsid w:val="00483E8D"/>
    <w:rsid w:val="0048540C"/>
    <w:rsid w:val="00485941"/>
    <w:rsid w:val="00491937"/>
    <w:rsid w:val="00491D22"/>
    <w:rsid w:val="004957FF"/>
    <w:rsid w:val="00495D71"/>
    <w:rsid w:val="00495F77"/>
    <w:rsid w:val="004971C9"/>
    <w:rsid w:val="004A0469"/>
    <w:rsid w:val="004A2400"/>
    <w:rsid w:val="004A2887"/>
    <w:rsid w:val="004A3DCC"/>
    <w:rsid w:val="004B0121"/>
    <w:rsid w:val="004B07A4"/>
    <w:rsid w:val="004B29E0"/>
    <w:rsid w:val="004B51F6"/>
    <w:rsid w:val="004B5446"/>
    <w:rsid w:val="004C0744"/>
    <w:rsid w:val="004C3DDB"/>
    <w:rsid w:val="004D5ADE"/>
    <w:rsid w:val="004E054D"/>
    <w:rsid w:val="004F0655"/>
    <w:rsid w:val="004F06F8"/>
    <w:rsid w:val="005008D3"/>
    <w:rsid w:val="00500A0A"/>
    <w:rsid w:val="00503FB0"/>
    <w:rsid w:val="0050516E"/>
    <w:rsid w:val="0050664B"/>
    <w:rsid w:val="0051330B"/>
    <w:rsid w:val="00520D7E"/>
    <w:rsid w:val="00524120"/>
    <w:rsid w:val="0053385F"/>
    <w:rsid w:val="0053503B"/>
    <w:rsid w:val="005418A6"/>
    <w:rsid w:val="0054260E"/>
    <w:rsid w:val="00554FA3"/>
    <w:rsid w:val="00563A81"/>
    <w:rsid w:val="00563A83"/>
    <w:rsid w:val="00565026"/>
    <w:rsid w:val="00566A56"/>
    <w:rsid w:val="00566DEC"/>
    <w:rsid w:val="005706BB"/>
    <w:rsid w:val="00575E06"/>
    <w:rsid w:val="00577D5E"/>
    <w:rsid w:val="005847DB"/>
    <w:rsid w:val="00586917"/>
    <w:rsid w:val="005906CE"/>
    <w:rsid w:val="00593B01"/>
    <w:rsid w:val="00593EC1"/>
    <w:rsid w:val="005942A4"/>
    <w:rsid w:val="005973D5"/>
    <w:rsid w:val="005A35E1"/>
    <w:rsid w:val="005A6D44"/>
    <w:rsid w:val="005B4AD2"/>
    <w:rsid w:val="005B6AD8"/>
    <w:rsid w:val="005C0B3B"/>
    <w:rsid w:val="005C478D"/>
    <w:rsid w:val="005C554B"/>
    <w:rsid w:val="005D00DC"/>
    <w:rsid w:val="005D0CDD"/>
    <w:rsid w:val="005D1395"/>
    <w:rsid w:val="005E1501"/>
    <w:rsid w:val="005E65C1"/>
    <w:rsid w:val="005F2CD5"/>
    <w:rsid w:val="005F3461"/>
    <w:rsid w:val="005F3AB1"/>
    <w:rsid w:val="005F4DE7"/>
    <w:rsid w:val="005F72D7"/>
    <w:rsid w:val="00600716"/>
    <w:rsid w:val="00601BB6"/>
    <w:rsid w:val="00606603"/>
    <w:rsid w:val="0060679E"/>
    <w:rsid w:val="00610C17"/>
    <w:rsid w:val="00611689"/>
    <w:rsid w:val="006137BC"/>
    <w:rsid w:val="006139F5"/>
    <w:rsid w:val="00616836"/>
    <w:rsid w:val="0061771D"/>
    <w:rsid w:val="00625ABB"/>
    <w:rsid w:val="006309B0"/>
    <w:rsid w:val="006336A7"/>
    <w:rsid w:val="006352C1"/>
    <w:rsid w:val="00635942"/>
    <w:rsid w:val="00636C32"/>
    <w:rsid w:val="00641C9D"/>
    <w:rsid w:val="00642C68"/>
    <w:rsid w:val="00646D78"/>
    <w:rsid w:val="00650E84"/>
    <w:rsid w:val="00651BDD"/>
    <w:rsid w:val="006533A2"/>
    <w:rsid w:val="00654071"/>
    <w:rsid w:val="00655665"/>
    <w:rsid w:val="0065592A"/>
    <w:rsid w:val="006563C3"/>
    <w:rsid w:val="0065772F"/>
    <w:rsid w:val="006624FC"/>
    <w:rsid w:val="00662C0E"/>
    <w:rsid w:val="006630F5"/>
    <w:rsid w:val="00664D37"/>
    <w:rsid w:val="006654E6"/>
    <w:rsid w:val="00665872"/>
    <w:rsid w:val="00670E85"/>
    <w:rsid w:val="00672283"/>
    <w:rsid w:val="00672929"/>
    <w:rsid w:val="006738A0"/>
    <w:rsid w:val="00675B1E"/>
    <w:rsid w:val="00681A28"/>
    <w:rsid w:val="006845AA"/>
    <w:rsid w:val="00690E86"/>
    <w:rsid w:val="00691B02"/>
    <w:rsid w:val="00691EC0"/>
    <w:rsid w:val="00695BF3"/>
    <w:rsid w:val="0069641C"/>
    <w:rsid w:val="00696653"/>
    <w:rsid w:val="006A5954"/>
    <w:rsid w:val="006B0B33"/>
    <w:rsid w:val="006B1753"/>
    <w:rsid w:val="006B413A"/>
    <w:rsid w:val="006B5FA6"/>
    <w:rsid w:val="006C45A4"/>
    <w:rsid w:val="006C59F4"/>
    <w:rsid w:val="006C60DB"/>
    <w:rsid w:val="006D0199"/>
    <w:rsid w:val="006D70DB"/>
    <w:rsid w:val="006D7D4E"/>
    <w:rsid w:val="006E42F0"/>
    <w:rsid w:val="006F3AFE"/>
    <w:rsid w:val="006F534C"/>
    <w:rsid w:val="006F5E86"/>
    <w:rsid w:val="007025DA"/>
    <w:rsid w:val="0070442D"/>
    <w:rsid w:val="00705E22"/>
    <w:rsid w:val="007063D5"/>
    <w:rsid w:val="00710C7E"/>
    <w:rsid w:val="00711A8B"/>
    <w:rsid w:val="00711F67"/>
    <w:rsid w:val="007216E6"/>
    <w:rsid w:val="00732C19"/>
    <w:rsid w:val="00734067"/>
    <w:rsid w:val="00740775"/>
    <w:rsid w:val="00740AF3"/>
    <w:rsid w:val="00743C9F"/>
    <w:rsid w:val="00746855"/>
    <w:rsid w:val="00752DAE"/>
    <w:rsid w:val="007578CD"/>
    <w:rsid w:val="007618C4"/>
    <w:rsid w:val="00762869"/>
    <w:rsid w:val="00770295"/>
    <w:rsid w:val="007731C8"/>
    <w:rsid w:val="00774252"/>
    <w:rsid w:val="00777E92"/>
    <w:rsid w:val="00781851"/>
    <w:rsid w:val="00781876"/>
    <w:rsid w:val="00781989"/>
    <w:rsid w:val="00783792"/>
    <w:rsid w:val="00786A88"/>
    <w:rsid w:val="007877AA"/>
    <w:rsid w:val="00793A74"/>
    <w:rsid w:val="007A340A"/>
    <w:rsid w:val="007A5B73"/>
    <w:rsid w:val="007A61F5"/>
    <w:rsid w:val="007B16CA"/>
    <w:rsid w:val="007B617B"/>
    <w:rsid w:val="007B693D"/>
    <w:rsid w:val="007B6F17"/>
    <w:rsid w:val="007C366D"/>
    <w:rsid w:val="007C4162"/>
    <w:rsid w:val="007C618E"/>
    <w:rsid w:val="007C7AE0"/>
    <w:rsid w:val="007D22CF"/>
    <w:rsid w:val="007D2570"/>
    <w:rsid w:val="007D4165"/>
    <w:rsid w:val="007E4776"/>
    <w:rsid w:val="007E5BD1"/>
    <w:rsid w:val="007E688D"/>
    <w:rsid w:val="007E7A8D"/>
    <w:rsid w:val="007F2D22"/>
    <w:rsid w:val="007F395F"/>
    <w:rsid w:val="007F6A35"/>
    <w:rsid w:val="0080275D"/>
    <w:rsid w:val="00804C4C"/>
    <w:rsid w:val="008100D6"/>
    <w:rsid w:val="0081118A"/>
    <w:rsid w:val="00812E25"/>
    <w:rsid w:val="008136BF"/>
    <w:rsid w:val="008147C2"/>
    <w:rsid w:val="00820665"/>
    <w:rsid w:val="00823475"/>
    <w:rsid w:val="00824E63"/>
    <w:rsid w:val="00826C95"/>
    <w:rsid w:val="008313BC"/>
    <w:rsid w:val="008317FB"/>
    <w:rsid w:val="00831913"/>
    <w:rsid w:val="00833EE1"/>
    <w:rsid w:val="0084657C"/>
    <w:rsid w:val="00847A29"/>
    <w:rsid w:val="008569A5"/>
    <w:rsid w:val="008613FC"/>
    <w:rsid w:val="008677AE"/>
    <w:rsid w:val="00874754"/>
    <w:rsid w:val="00874F46"/>
    <w:rsid w:val="00875956"/>
    <w:rsid w:val="00882648"/>
    <w:rsid w:val="00882845"/>
    <w:rsid w:val="00885114"/>
    <w:rsid w:val="008859A3"/>
    <w:rsid w:val="008866A9"/>
    <w:rsid w:val="00891246"/>
    <w:rsid w:val="008928AC"/>
    <w:rsid w:val="00894DF1"/>
    <w:rsid w:val="00896088"/>
    <w:rsid w:val="008A6CE2"/>
    <w:rsid w:val="008B2AD9"/>
    <w:rsid w:val="008B2E20"/>
    <w:rsid w:val="008B4406"/>
    <w:rsid w:val="008B5D10"/>
    <w:rsid w:val="008C150C"/>
    <w:rsid w:val="008C3371"/>
    <w:rsid w:val="008C3F8F"/>
    <w:rsid w:val="008C4D8B"/>
    <w:rsid w:val="008C6C50"/>
    <w:rsid w:val="008C74C9"/>
    <w:rsid w:val="008E0332"/>
    <w:rsid w:val="008E19D3"/>
    <w:rsid w:val="008E3AD4"/>
    <w:rsid w:val="008E3EF4"/>
    <w:rsid w:val="008E47CD"/>
    <w:rsid w:val="008F227C"/>
    <w:rsid w:val="008F4990"/>
    <w:rsid w:val="008F4F6F"/>
    <w:rsid w:val="00901AC8"/>
    <w:rsid w:val="00905139"/>
    <w:rsid w:val="00917C41"/>
    <w:rsid w:val="0092084E"/>
    <w:rsid w:val="00921321"/>
    <w:rsid w:val="0092302A"/>
    <w:rsid w:val="00925C4F"/>
    <w:rsid w:val="00927D0F"/>
    <w:rsid w:val="00942809"/>
    <w:rsid w:val="00942F55"/>
    <w:rsid w:val="00943881"/>
    <w:rsid w:val="0094580B"/>
    <w:rsid w:val="009467C9"/>
    <w:rsid w:val="00946C29"/>
    <w:rsid w:val="00947F18"/>
    <w:rsid w:val="00950A50"/>
    <w:rsid w:val="0095203B"/>
    <w:rsid w:val="0095538B"/>
    <w:rsid w:val="0095554B"/>
    <w:rsid w:val="00955931"/>
    <w:rsid w:val="0095616D"/>
    <w:rsid w:val="009561B2"/>
    <w:rsid w:val="00960FB2"/>
    <w:rsid w:val="0096369A"/>
    <w:rsid w:val="00971901"/>
    <w:rsid w:val="00973AB7"/>
    <w:rsid w:val="00974FCD"/>
    <w:rsid w:val="009758F2"/>
    <w:rsid w:val="009809A6"/>
    <w:rsid w:val="00984ACC"/>
    <w:rsid w:val="009923A6"/>
    <w:rsid w:val="00996AB1"/>
    <w:rsid w:val="009A0817"/>
    <w:rsid w:val="009B0C64"/>
    <w:rsid w:val="009B100F"/>
    <w:rsid w:val="009B1E8C"/>
    <w:rsid w:val="009B315D"/>
    <w:rsid w:val="009B399C"/>
    <w:rsid w:val="009B3B09"/>
    <w:rsid w:val="009B4E73"/>
    <w:rsid w:val="009C1984"/>
    <w:rsid w:val="009C2A51"/>
    <w:rsid w:val="009D06E6"/>
    <w:rsid w:val="009D0BA5"/>
    <w:rsid w:val="009D4F8F"/>
    <w:rsid w:val="009D75E1"/>
    <w:rsid w:val="009D7E31"/>
    <w:rsid w:val="009E3A80"/>
    <w:rsid w:val="009E669A"/>
    <w:rsid w:val="009F0891"/>
    <w:rsid w:val="009F112C"/>
    <w:rsid w:val="009F1286"/>
    <w:rsid w:val="00A01DB0"/>
    <w:rsid w:val="00A16DF1"/>
    <w:rsid w:val="00A17ED3"/>
    <w:rsid w:val="00A203C1"/>
    <w:rsid w:val="00A23678"/>
    <w:rsid w:val="00A2701B"/>
    <w:rsid w:val="00A27D9D"/>
    <w:rsid w:val="00A30170"/>
    <w:rsid w:val="00A30F08"/>
    <w:rsid w:val="00A31682"/>
    <w:rsid w:val="00A33DF5"/>
    <w:rsid w:val="00A35ED5"/>
    <w:rsid w:val="00A3602E"/>
    <w:rsid w:val="00A377B8"/>
    <w:rsid w:val="00A41AD5"/>
    <w:rsid w:val="00A46D6A"/>
    <w:rsid w:val="00A558C1"/>
    <w:rsid w:val="00A61E19"/>
    <w:rsid w:val="00A641BF"/>
    <w:rsid w:val="00A65512"/>
    <w:rsid w:val="00A676E3"/>
    <w:rsid w:val="00A7182F"/>
    <w:rsid w:val="00A7348E"/>
    <w:rsid w:val="00A75922"/>
    <w:rsid w:val="00A76200"/>
    <w:rsid w:val="00A81E5C"/>
    <w:rsid w:val="00A8299B"/>
    <w:rsid w:val="00A83D27"/>
    <w:rsid w:val="00A8490D"/>
    <w:rsid w:val="00A8523D"/>
    <w:rsid w:val="00A92BB4"/>
    <w:rsid w:val="00A92DC1"/>
    <w:rsid w:val="00A94F53"/>
    <w:rsid w:val="00A96648"/>
    <w:rsid w:val="00AA34AF"/>
    <w:rsid w:val="00AA5FCD"/>
    <w:rsid w:val="00AA6003"/>
    <w:rsid w:val="00AB03E9"/>
    <w:rsid w:val="00AB059D"/>
    <w:rsid w:val="00AB446B"/>
    <w:rsid w:val="00AB5318"/>
    <w:rsid w:val="00AB72D5"/>
    <w:rsid w:val="00AB79FA"/>
    <w:rsid w:val="00AC43E9"/>
    <w:rsid w:val="00AC76B0"/>
    <w:rsid w:val="00AC7ADB"/>
    <w:rsid w:val="00AD3AEF"/>
    <w:rsid w:val="00AD3DBF"/>
    <w:rsid w:val="00AD6220"/>
    <w:rsid w:val="00AD69EF"/>
    <w:rsid w:val="00AF07E8"/>
    <w:rsid w:val="00AF30F7"/>
    <w:rsid w:val="00AF6297"/>
    <w:rsid w:val="00AF671B"/>
    <w:rsid w:val="00B00AEB"/>
    <w:rsid w:val="00B01777"/>
    <w:rsid w:val="00B03225"/>
    <w:rsid w:val="00B04954"/>
    <w:rsid w:val="00B064AE"/>
    <w:rsid w:val="00B11582"/>
    <w:rsid w:val="00B13026"/>
    <w:rsid w:val="00B13DA1"/>
    <w:rsid w:val="00B203E5"/>
    <w:rsid w:val="00B223F2"/>
    <w:rsid w:val="00B270D6"/>
    <w:rsid w:val="00B42154"/>
    <w:rsid w:val="00B445A4"/>
    <w:rsid w:val="00B45F3C"/>
    <w:rsid w:val="00B47562"/>
    <w:rsid w:val="00B516F1"/>
    <w:rsid w:val="00B52C1F"/>
    <w:rsid w:val="00B55E84"/>
    <w:rsid w:val="00B5601F"/>
    <w:rsid w:val="00B56D0E"/>
    <w:rsid w:val="00B61151"/>
    <w:rsid w:val="00B62270"/>
    <w:rsid w:val="00B63AF7"/>
    <w:rsid w:val="00B64A0D"/>
    <w:rsid w:val="00B66634"/>
    <w:rsid w:val="00B67520"/>
    <w:rsid w:val="00B70676"/>
    <w:rsid w:val="00B74202"/>
    <w:rsid w:val="00B761BA"/>
    <w:rsid w:val="00B77587"/>
    <w:rsid w:val="00B827B5"/>
    <w:rsid w:val="00B82AF3"/>
    <w:rsid w:val="00B84EC8"/>
    <w:rsid w:val="00B85576"/>
    <w:rsid w:val="00B87FE9"/>
    <w:rsid w:val="00B90BC0"/>
    <w:rsid w:val="00B94D05"/>
    <w:rsid w:val="00B95C5C"/>
    <w:rsid w:val="00BA1BF8"/>
    <w:rsid w:val="00BA2422"/>
    <w:rsid w:val="00BA426F"/>
    <w:rsid w:val="00BA5321"/>
    <w:rsid w:val="00BB42BD"/>
    <w:rsid w:val="00BC3907"/>
    <w:rsid w:val="00BC6534"/>
    <w:rsid w:val="00BD1EAC"/>
    <w:rsid w:val="00BD374E"/>
    <w:rsid w:val="00BD41CD"/>
    <w:rsid w:val="00BD49FA"/>
    <w:rsid w:val="00BD5ED2"/>
    <w:rsid w:val="00BE1192"/>
    <w:rsid w:val="00BE2D3F"/>
    <w:rsid w:val="00BE4FA7"/>
    <w:rsid w:val="00BF117A"/>
    <w:rsid w:val="00BF15B7"/>
    <w:rsid w:val="00BF28E3"/>
    <w:rsid w:val="00BF5F38"/>
    <w:rsid w:val="00BF7C91"/>
    <w:rsid w:val="00C0099E"/>
    <w:rsid w:val="00C201ED"/>
    <w:rsid w:val="00C22DCA"/>
    <w:rsid w:val="00C26EAE"/>
    <w:rsid w:val="00C34ACB"/>
    <w:rsid w:val="00C36208"/>
    <w:rsid w:val="00C40FD7"/>
    <w:rsid w:val="00C42CB1"/>
    <w:rsid w:val="00C44CB7"/>
    <w:rsid w:val="00C53A08"/>
    <w:rsid w:val="00C54AAE"/>
    <w:rsid w:val="00C564ED"/>
    <w:rsid w:val="00C57CD0"/>
    <w:rsid w:val="00C61A90"/>
    <w:rsid w:val="00C62B0F"/>
    <w:rsid w:val="00C62EE2"/>
    <w:rsid w:val="00C6414E"/>
    <w:rsid w:val="00C66A65"/>
    <w:rsid w:val="00C67C41"/>
    <w:rsid w:val="00C75247"/>
    <w:rsid w:val="00C76DBC"/>
    <w:rsid w:val="00C83631"/>
    <w:rsid w:val="00C84E3A"/>
    <w:rsid w:val="00C86767"/>
    <w:rsid w:val="00C9131D"/>
    <w:rsid w:val="00C95842"/>
    <w:rsid w:val="00CA1810"/>
    <w:rsid w:val="00CA1C0C"/>
    <w:rsid w:val="00CA571A"/>
    <w:rsid w:val="00CB1900"/>
    <w:rsid w:val="00CB60C4"/>
    <w:rsid w:val="00CB717D"/>
    <w:rsid w:val="00CC0B86"/>
    <w:rsid w:val="00CC2E0C"/>
    <w:rsid w:val="00CC65DD"/>
    <w:rsid w:val="00CC7461"/>
    <w:rsid w:val="00CD35EA"/>
    <w:rsid w:val="00CD695D"/>
    <w:rsid w:val="00CD6E0E"/>
    <w:rsid w:val="00CD6F2B"/>
    <w:rsid w:val="00CE741B"/>
    <w:rsid w:val="00CF026A"/>
    <w:rsid w:val="00CF2E7B"/>
    <w:rsid w:val="00CF4601"/>
    <w:rsid w:val="00CF5C8D"/>
    <w:rsid w:val="00D10AB1"/>
    <w:rsid w:val="00D1257C"/>
    <w:rsid w:val="00D1405A"/>
    <w:rsid w:val="00D15CDF"/>
    <w:rsid w:val="00D166A1"/>
    <w:rsid w:val="00D25D35"/>
    <w:rsid w:val="00D26998"/>
    <w:rsid w:val="00D27CAF"/>
    <w:rsid w:val="00D3122D"/>
    <w:rsid w:val="00D31679"/>
    <w:rsid w:val="00D36614"/>
    <w:rsid w:val="00D441ED"/>
    <w:rsid w:val="00D4659E"/>
    <w:rsid w:val="00D52DB1"/>
    <w:rsid w:val="00D54E46"/>
    <w:rsid w:val="00D55CD9"/>
    <w:rsid w:val="00D618E3"/>
    <w:rsid w:val="00D64FB2"/>
    <w:rsid w:val="00D73C54"/>
    <w:rsid w:val="00D80204"/>
    <w:rsid w:val="00D84226"/>
    <w:rsid w:val="00D85D44"/>
    <w:rsid w:val="00D86DE2"/>
    <w:rsid w:val="00DA1496"/>
    <w:rsid w:val="00DA6BD7"/>
    <w:rsid w:val="00DB1EB2"/>
    <w:rsid w:val="00DB2D7F"/>
    <w:rsid w:val="00DC0132"/>
    <w:rsid w:val="00DC017E"/>
    <w:rsid w:val="00DC130F"/>
    <w:rsid w:val="00DC47C1"/>
    <w:rsid w:val="00DD2DCB"/>
    <w:rsid w:val="00DD6BF5"/>
    <w:rsid w:val="00DD7C23"/>
    <w:rsid w:val="00DE4B56"/>
    <w:rsid w:val="00DE62B2"/>
    <w:rsid w:val="00DF09C5"/>
    <w:rsid w:val="00DF4854"/>
    <w:rsid w:val="00DF7A98"/>
    <w:rsid w:val="00E03266"/>
    <w:rsid w:val="00E048C8"/>
    <w:rsid w:val="00E073C9"/>
    <w:rsid w:val="00E31FE6"/>
    <w:rsid w:val="00E33A61"/>
    <w:rsid w:val="00E4035D"/>
    <w:rsid w:val="00E521DD"/>
    <w:rsid w:val="00E620B2"/>
    <w:rsid w:val="00E64E4A"/>
    <w:rsid w:val="00E70846"/>
    <w:rsid w:val="00E7355C"/>
    <w:rsid w:val="00E75769"/>
    <w:rsid w:val="00E76DB5"/>
    <w:rsid w:val="00E8381F"/>
    <w:rsid w:val="00E87202"/>
    <w:rsid w:val="00E916D4"/>
    <w:rsid w:val="00EA28BF"/>
    <w:rsid w:val="00EA51D2"/>
    <w:rsid w:val="00EA5B98"/>
    <w:rsid w:val="00EB2EF2"/>
    <w:rsid w:val="00EC5B0F"/>
    <w:rsid w:val="00ED0A58"/>
    <w:rsid w:val="00ED6D55"/>
    <w:rsid w:val="00ED739E"/>
    <w:rsid w:val="00EE2C14"/>
    <w:rsid w:val="00EE5006"/>
    <w:rsid w:val="00EF09BF"/>
    <w:rsid w:val="00EF2FB7"/>
    <w:rsid w:val="00F127B0"/>
    <w:rsid w:val="00F137B1"/>
    <w:rsid w:val="00F14582"/>
    <w:rsid w:val="00F217B3"/>
    <w:rsid w:val="00F24BFC"/>
    <w:rsid w:val="00F24C77"/>
    <w:rsid w:val="00F251E3"/>
    <w:rsid w:val="00F30B09"/>
    <w:rsid w:val="00F31F45"/>
    <w:rsid w:val="00F4234A"/>
    <w:rsid w:val="00F45FEB"/>
    <w:rsid w:val="00F46605"/>
    <w:rsid w:val="00F56AE4"/>
    <w:rsid w:val="00F56B13"/>
    <w:rsid w:val="00F610C6"/>
    <w:rsid w:val="00F613BD"/>
    <w:rsid w:val="00F620D0"/>
    <w:rsid w:val="00F63F8F"/>
    <w:rsid w:val="00F65756"/>
    <w:rsid w:val="00F6630E"/>
    <w:rsid w:val="00F703B0"/>
    <w:rsid w:val="00F74885"/>
    <w:rsid w:val="00F814A4"/>
    <w:rsid w:val="00F8476F"/>
    <w:rsid w:val="00F8486E"/>
    <w:rsid w:val="00F84C19"/>
    <w:rsid w:val="00F864CD"/>
    <w:rsid w:val="00F92E8A"/>
    <w:rsid w:val="00FB32D8"/>
    <w:rsid w:val="00FB3A8B"/>
    <w:rsid w:val="00FB4A3E"/>
    <w:rsid w:val="00FC0784"/>
    <w:rsid w:val="00FC0968"/>
    <w:rsid w:val="00FC139F"/>
    <w:rsid w:val="00FC2A27"/>
    <w:rsid w:val="00FC4520"/>
    <w:rsid w:val="00FC5BA4"/>
    <w:rsid w:val="00FD285C"/>
    <w:rsid w:val="00FD7C80"/>
    <w:rsid w:val="00FE10DA"/>
    <w:rsid w:val="00FE2760"/>
    <w:rsid w:val="00FF0936"/>
    <w:rsid w:val="00FF46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706BA2"/>
  <w15:docId w15:val="{7C48D35A-23FD-4DB7-B0B6-535163E6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09FA"/>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4C3DDB"/>
    <w:rPr>
      <w:color w:val="808080"/>
      <w:shd w:val="clear" w:color="auto" w:fill="E6E6E6"/>
    </w:rPr>
  </w:style>
  <w:style w:type="character" w:styleId="FollowedHyperlink">
    <w:name w:val="FollowedHyperlink"/>
    <w:basedOn w:val="DefaultParagraphFont"/>
    <w:uiPriority w:val="99"/>
    <w:semiHidden/>
    <w:unhideWhenUsed/>
    <w:rsid w:val="002C4A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19103">
      <w:bodyDiv w:val="1"/>
      <w:marLeft w:val="0"/>
      <w:marRight w:val="0"/>
      <w:marTop w:val="0"/>
      <w:marBottom w:val="0"/>
      <w:divBdr>
        <w:top w:val="none" w:sz="0" w:space="0" w:color="auto"/>
        <w:left w:val="none" w:sz="0" w:space="0" w:color="auto"/>
        <w:bottom w:val="none" w:sz="0" w:space="0" w:color="auto"/>
        <w:right w:val="none" w:sz="0" w:space="0" w:color="auto"/>
      </w:divBdr>
    </w:div>
    <w:div w:id="35091084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278945432">
      <w:bodyDiv w:val="1"/>
      <w:marLeft w:val="0"/>
      <w:marRight w:val="0"/>
      <w:marTop w:val="0"/>
      <w:marBottom w:val="0"/>
      <w:divBdr>
        <w:top w:val="none" w:sz="0" w:space="0" w:color="auto"/>
        <w:left w:val="none" w:sz="0" w:space="0" w:color="auto"/>
        <w:bottom w:val="none" w:sz="0" w:space="0" w:color="auto"/>
        <w:right w:val="none" w:sz="0" w:space="0" w:color="auto"/>
      </w:divBdr>
      <w:divsChild>
        <w:div w:id="938413873">
          <w:marLeft w:val="0"/>
          <w:marRight w:val="0"/>
          <w:marTop w:val="0"/>
          <w:marBottom w:val="0"/>
          <w:divBdr>
            <w:top w:val="none" w:sz="0" w:space="0" w:color="auto"/>
            <w:left w:val="none" w:sz="0" w:space="0" w:color="auto"/>
            <w:bottom w:val="none" w:sz="0" w:space="0" w:color="auto"/>
            <w:right w:val="none" w:sz="0" w:space="0" w:color="auto"/>
          </w:divBdr>
        </w:div>
        <w:div w:id="1615557864">
          <w:marLeft w:val="0"/>
          <w:marRight w:val="0"/>
          <w:marTop w:val="0"/>
          <w:marBottom w:val="0"/>
          <w:divBdr>
            <w:top w:val="none" w:sz="0" w:space="0" w:color="auto"/>
            <w:left w:val="none" w:sz="0" w:space="0" w:color="auto"/>
            <w:bottom w:val="none" w:sz="0" w:space="0" w:color="auto"/>
            <w:right w:val="none" w:sz="0" w:space="0" w:color="auto"/>
          </w:divBdr>
        </w:div>
        <w:div w:id="282619495">
          <w:marLeft w:val="0"/>
          <w:marRight w:val="0"/>
          <w:marTop w:val="0"/>
          <w:marBottom w:val="0"/>
          <w:divBdr>
            <w:top w:val="none" w:sz="0" w:space="0" w:color="auto"/>
            <w:left w:val="none" w:sz="0" w:space="0" w:color="auto"/>
            <w:bottom w:val="none" w:sz="0" w:space="0" w:color="auto"/>
            <w:right w:val="none" w:sz="0" w:space="0" w:color="auto"/>
          </w:divBdr>
        </w:div>
        <w:div w:id="562132892">
          <w:marLeft w:val="0"/>
          <w:marRight w:val="0"/>
          <w:marTop w:val="0"/>
          <w:marBottom w:val="0"/>
          <w:divBdr>
            <w:top w:val="none" w:sz="0" w:space="0" w:color="auto"/>
            <w:left w:val="none" w:sz="0" w:space="0" w:color="auto"/>
            <w:bottom w:val="none" w:sz="0" w:space="0" w:color="auto"/>
            <w:right w:val="none" w:sz="0" w:space="0" w:color="auto"/>
          </w:divBdr>
        </w:div>
        <w:div w:id="927620932">
          <w:marLeft w:val="0"/>
          <w:marRight w:val="0"/>
          <w:marTop w:val="0"/>
          <w:marBottom w:val="0"/>
          <w:divBdr>
            <w:top w:val="none" w:sz="0" w:space="0" w:color="auto"/>
            <w:left w:val="none" w:sz="0" w:space="0" w:color="auto"/>
            <w:bottom w:val="none" w:sz="0" w:space="0" w:color="auto"/>
            <w:right w:val="none" w:sz="0" w:space="0" w:color="auto"/>
          </w:divBdr>
        </w:div>
        <w:div w:id="1452936211">
          <w:marLeft w:val="0"/>
          <w:marRight w:val="0"/>
          <w:marTop w:val="0"/>
          <w:marBottom w:val="0"/>
          <w:divBdr>
            <w:top w:val="none" w:sz="0" w:space="0" w:color="auto"/>
            <w:left w:val="none" w:sz="0" w:space="0" w:color="auto"/>
            <w:bottom w:val="none" w:sz="0" w:space="0" w:color="auto"/>
            <w:right w:val="none" w:sz="0" w:space="0" w:color="auto"/>
          </w:divBdr>
        </w:div>
        <w:div w:id="900596595">
          <w:marLeft w:val="0"/>
          <w:marRight w:val="0"/>
          <w:marTop w:val="0"/>
          <w:marBottom w:val="0"/>
          <w:divBdr>
            <w:top w:val="none" w:sz="0" w:space="0" w:color="auto"/>
            <w:left w:val="none" w:sz="0" w:space="0" w:color="auto"/>
            <w:bottom w:val="none" w:sz="0" w:space="0" w:color="auto"/>
            <w:right w:val="none" w:sz="0" w:space="0" w:color="auto"/>
          </w:divBdr>
        </w:div>
      </w:divsChild>
    </w:div>
    <w:div w:id="1300066749">
      <w:bodyDiv w:val="1"/>
      <w:marLeft w:val="0"/>
      <w:marRight w:val="0"/>
      <w:marTop w:val="0"/>
      <w:marBottom w:val="0"/>
      <w:divBdr>
        <w:top w:val="none" w:sz="0" w:space="0" w:color="auto"/>
        <w:left w:val="none" w:sz="0" w:space="0" w:color="auto"/>
        <w:bottom w:val="none" w:sz="0" w:space="0" w:color="auto"/>
        <w:right w:val="none" w:sz="0" w:space="0" w:color="auto"/>
      </w:divBdr>
    </w:div>
    <w:div w:id="1505971395">
      <w:bodyDiv w:val="1"/>
      <w:marLeft w:val="0"/>
      <w:marRight w:val="0"/>
      <w:marTop w:val="0"/>
      <w:marBottom w:val="0"/>
      <w:divBdr>
        <w:top w:val="none" w:sz="0" w:space="0" w:color="auto"/>
        <w:left w:val="none" w:sz="0" w:space="0" w:color="auto"/>
        <w:bottom w:val="none" w:sz="0" w:space="0" w:color="auto"/>
        <w:right w:val="none" w:sz="0" w:space="0" w:color="auto"/>
      </w:divBdr>
    </w:div>
    <w:div w:id="1600064035">
      <w:bodyDiv w:val="1"/>
      <w:marLeft w:val="0"/>
      <w:marRight w:val="0"/>
      <w:marTop w:val="0"/>
      <w:marBottom w:val="0"/>
      <w:divBdr>
        <w:top w:val="none" w:sz="0" w:space="0" w:color="auto"/>
        <w:left w:val="none" w:sz="0" w:space="0" w:color="auto"/>
        <w:bottom w:val="none" w:sz="0" w:space="0" w:color="auto"/>
        <w:right w:val="none" w:sz="0" w:space="0" w:color="auto"/>
      </w:divBdr>
    </w:div>
    <w:div w:id="1612200841">
      <w:bodyDiv w:val="1"/>
      <w:marLeft w:val="0"/>
      <w:marRight w:val="0"/>
      <w:marTop w:val="0"/>
      <w:marBottom w:val="0"/>
      <w:divBdr>
        <w:top w:val="none" w:sz="0" w:space="0" w:color="auto"/>
        <w:left w:val="none" w:sz="0" w:space="0" w:color="auto"/>
        <w:bottom w:val="none" w:sz="0" w:space="0" w:color="auto"/>
        <w:right w:val="none" w:sz="0" w:space="0" w:color="auto"/>
      </w:divBdr>
    </w:div>
    <w:div w:id="1704284945">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 w:id="210764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doodle.com/poll/bqrbgsqrvdb4qsez" TargetMode="External"/><Relationship Id="rId1" Type="http://schemas.openxmlformats.org/officeDocument/2006/relationships/hyperlink" Target="https://www.ofgem.gov.uk/publications-and-updates/best-practice-guidelines-gas-and-electricity-network-operator-credit-cover-conclusions-docu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450DC-445B-431E-9261-4EC5CB29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7</TotalTime>
  <Pages>7</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Joseph Underwood</cp:lastModifiedBy>
  <cp:revision>4</cp:revision>
  <cp:lastPrinted>2016-12-05T17:31:00Z</cp:lastPrinted>
  <dcterms:created xsi:type="dcterms:W3CDTF">2018-06-08T13:16:00Z</dcterms:created>
  <dcterms:modified xsi:type="dcterms:W3CDTF">2018-06-12T10:02:00Z</dcterms:modified>
</cp:coreProperties>
</file>